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1500" w:lineRule="atLeast"/>
        <w:jc w:val="center"/>
        <w:outlineLvl w:val="2"/>
        <w:rPr>
          <w:rFonts w:ascii="微软雅黑" w:hAnsi="微软雅黑" w:eastAsia="微软雅黑" w:cs="宋体"/>
          <w:color w:val="000000"/>
          <w:kern w:val="0"/>
          <w:sz w:val="33"/>
          <w:szCs w:val="33"/>
        </w:rPr>
      </w:pPr>
      <w:r>
        <w:rPr>
          <w:rFonts w:hint="eastAsia" w:ascii="微软雅黑" w:hAnsi="微软雅黑" w:eastAsia="微软雅黑" w:cs="宋体"/>
          <w:color w:val="000000"/>
          <w:kern w:val="0"/>
          <w:sz w:val="33"/>
          <w:szCs w:val="33"/>
        </w:rPr>
        <w:t>启东市人民医院发热门诊安保视频改造采购询价公告</w:t>
      </w:r>
    </w:p>
    <w:p>
      <w:pPr>
        <w:widowControl/>
        <w:spacing w:before="100" w:beforeAutospacing="1" w:after="100" w:afterAutospacing="1" w:line="432" w:lineRule="auto"/>
        <w:rPr>
          <w:rFonts w:hint="eastAsia" w:ascii="微软雅黑" w:hAnsi="微软雅黑" w:eastAsia="仿宋_GB2312" w:cs="宋体"/>
          <w:color w:val="000000"/>
          <w:kern w:val="0"/>
          <w:sz w:val="24"/>
          <w:szCs w:val="24"/>
          <w:lang w:eastAsia="zh-CN"/>
        </w:rPr>
      </w:pPr>
      <w:r>
        <w:rPr>
          <w:rFonts w:hint="eastAsia" w:ascii="微软雅黑" w:hAnsi="微软雅黑" w:eastAsia="微软雅黑" w:cs="宋体"/>
          <w:color w:val="000000"/>
          <w:kern w:val="0"/>
          <w:sz w:val="24"/>
          <w:szCs w:val="24"/>
        </w:rPr>
        <w:t> </w:t>
      </w:r>
      <w:r>
        <w:rPr>
          <w:rFonts w:hint="eastAsia" w:ascii="仿宋_GB2312" w:hAnsi="微软雅黑" w:eastAsia="仿宋_GB2312" w:cs="宋体"/>
          <w:b/>
          <w:bCs/>
          <w:color w:val="000000"/>
          <w:kern w:val="0"/>
          <w:sz w:val="28"/>
          <w:szCs w:val="28"/>
        </w:rPr>
        <w:t>询价编号: RYBWK20</w:t>
      </w:r>
      <w:r>
        <w:rPr>
          <w:rFonts w:ascii="仿宋_GB2312" w:hAnsi="微软雅黑" w:eastAsia="仿宋_GB2312" w:cs="宋体"/>
          <w:b/>
          <w:bCs/>
          <w:color w:val="000000"/>
          <w:kern w:val="0"/>
          <w:sz w:val="28"/>
          <w:szCs w:val="28"/>
        </w:rPr>
        <w:t>2110</w:t>
      </w:r>
      <w:r>
        <w:rPr>
          <w:rFonts w:hint="eastAsia" w:ascii="仿宋_GB2312" w:hAnsi="微软雅黑" w:eastAsia="仿宋_GB2312" w:cs="宋体"/>
          <w:b/>
          <w:bCs/>
          <w:color w:val="000000"/>
          <w:kern w:val="0"/>
          <w:sz w:val="28"/>
          <w:szCs w:val="28"/>
        </w:rPr>
        <w:t>2</w:t>
      </w:r>
      <w:r>
        <w:rPr>
          <w:rFonts w:hint="eastAsia" w:ascii="仿宋_GB2312" w:hAnsi="微软雅黑" w:eastAsia="仿宋_GB2312" w:cs="宋体"/>
          <w:b/>
          <w:bCs/>
          <w:color w:val="000000"/>
          <w:kern w:val="0"/>
          <w:sz w:val="28"/>
          <w:szCs w:val="28"/>
          <w:lang w:val="en-US" w:eastAsia="zh-CN"/>
        </w:rPr>
        <w:t>5</w:t>
      </w:r>
      <w:bookmarkStart w:id="1" w:name="_GoBack"/>
      <w:bookmarkEnd w:id="1"/>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启东市人民医院根据启东市政府采购管理的有关规定，就启东市人民医院发热门诊安保视频改造项目</w:t>
      </w:r>
      <w:r>
        <w:rPr>
          <w:rFonts w:hint="eastAsia" w:ascii="仿宋_GB2312" w:hAnsi="宋体" w:eastAsia="仿宋_GB2312" w:cs="宋体"/>
          <w:color w:val="000000"/>
          <w:kern w:val="0"/>
          <w:sz w:val="28"/>
          <w:szCs w:val="24"/>
        </w:rPr>
        <w:t>进行询价采购(详细内容见下表)。</w:t>
      </w:r>
    </w:p>
    <w:p>
      <w:pPr>
        <w:widowControl/>
        <w:spacing w:before="100" w:beforeAutospacing="1" w:after="100" w:afterAutospacing="1" w:line="440" w:lineRule="exact"/>
        <w:rPr>
          <w:rFonts w:ascii="仿宋_GB2312" w:hAnsi="宋体" w:eastAsia="仿宋_GB2312" w:cs="宋体"/>
          <w:b/>
          <w:bCs/>
          <w:color w:val="000000"/>
          <w:kern w:val="0"/>
          <w:sz w:val="28"/>
          <w:szCs w:val="24"/>
        </w:rPr>
      </w:pPr>
      <w:r>
        <w:rPr>
          <w:rFonts w:hint="eastAsia" w:ascii="仿宋_GB2312" w:hAnsi="宋体" w:eastAsia="仿宋_GB2312" w:cs="宋体"/>
          <w:b/>
          <w:bCs/>
          <w:color w:val="000000"/>
          <w:kern w:val="0"/>
          <w:sz w:val="28"/>
          <w:szCs w:val="24"/>
        </w:rPr>
        <w:t>说明：</w:t>
      </w:r>
    </w:p>
    <w:tbl>
      <w:tblPr>
        <w:tblStyle w:val="5"/>
        <w:tblW w:w="9639" w:type="dxa"/>
        <w:jc w:val="center"/>
        <w:tblLayout w:type="autofit"/>
        <w:tblCellMar>
          <w:top w:w="0" w:type="dxa"/>
          <w:left w:w="108" w:type="dxa"/>
          <w:bottom w:w="0" w:type="dxa"/>
          <w:right w:w="108" w:type="dxa"/>
        </w:tblCellMar>
      </w:tblPr>
      <w:tblGrid>
        <w:gridCol w:w="492"/>
        <w:gridCol w:w="871"/>
        <w:gridCol w:w="1030"/>
        <w:gridCol w:w="6097"/>
        <w:gridCol w:w="491"/>
        <w:gridCol w:w="658"/>
      </w:tblGrid>
      <w:tr>
        <w:tblPrEx>
          <w:tblCellMar>
            <w:top w:w="0" w:type="dxa"/>
            <w:left w:w="108" w:type="dxa"/>
            <w:bottom w:w="0" w:type="dxa"/>
            <w:right w:w="108" w:type="dxa"/>
          </w:tblCellMar>
        </w:tblPrEx>
        <w:trPr>
          <w:trHeight w:val="465" w:hRule="atLeast"/>
          <w:jc w:val="center"/>
        </w:trPr>
        <w:tc>
          <w:tcPr>
            <w:tcW w:w="9639" w:type="dxa"/>
            <w:gridSpan w:val="6"/>
            <w:tcBorders>
              <w:top w:val="single" w:color="auto" w:sz="4" w:space="0"/>
              <w:left w:val="single" w:color="auto" w:sz="4" w:space="0"/>
              <w:bottom w:val="nil"/>
              <w:right w:val="single" w:color="000000" w:sz="4" w:space="0"/>
            </w:tcBorders>
            <w:shd w:val="clear" w:color="000000" w:fill="FFFFFF"/>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发热门诊安保视频改造项目清单</w:t>
            </w:r>
          </w:p>
        </w:tc>
      </w:tr>
      <w:tr>
        <w:tblPrEx>
          <w:tblCellMar>
            <w:top w:w="0" w:type="dxa"/>
            <w:left w:w="108" w:type="dxa"/>
            <w:bottom w:w="0" w:type="dxa"/>
            <w:right w:w="108" w:type="dxa"/>
          </w:tblCellMar>
        </w:tblPrEx>
        <w:trPr>
          <w:trHeight w:val="615"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序号</w:t>
            </w:r>
          </w:p>
        </w:tc>
        <w:tc>
          <w:tcPr>
            <w:tcW w:w="8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名称</w:t>
            </w:r>
          </w:p>
        </w:tc>
        <w:tc>
          <w:tcPr>
            <w:tcW w:w="10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品牌</w:t>
            </w:r>
          </w:p>
        </w:tc>
        <w:tc>
          <w:tcPr>
            <w:tcW w:w="609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技术规格</w:t>
            </w:r>
          </w:p>
        </w:tc>
        <w:tc>
          <w:tcPr>
            <w:tcW w:w="4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单位</w:t>
            </w:r>
          </w:p>
        </w:tc>
        <w:tc>
          <w:tcPr>
            <w:tcW w:w="6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20"/>
                <w:szCs w:val="20"/>
              </w:rPr>
            </w:pPr>
            <w:r>
              <w:rPr>
                <w:rFonts w:hint="eastAsia" w:ascii="宋体" w:hAnsi="宋体" w:eastAsia="宋体" w:cs="宋体"/>
                <w:b/>
                <w:bCs/>
                <w:color w:val="000000"/>
                <w:kern w:val="0"/>
                <w:sz w:val="20"/>
                <w:szCs w:val="20"/>
              </w:rPr>
              <w:t>数量</w:t>
            </w:r>
          </w:p>
        </w:tc>
      </w:tr>
      <w:tr>
        <w:tblPrEx>
          <w:tblCellMar>
            <w:top w:w="0" w:type="dxa"/>
            <w:left w:w="108" w:type="dxa"/>
            <w:bottom w:w="0" w:type="dxa"/>
            <w:right w:w="108" w:type="dxa"/>
          </w:tblCellMar>
        </w:tblPrEx>
        <w:trPr>
          <w:trHeight w:val="1245"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网络对讲摄像机</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大华、海康</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支持萤石平台接入，实现双向对讲。200万星光网络摄像机，最高分辨率可达1920 × 1080 @25 fps，在该分辨率下可输出实时图像，支持背光补偿，强光抑制，3D数字降噪，数字宽动态适应不同监控环境，彩色：0.01 Lux @（F1.2，AGC ON），0 Lux with IR，支持iVMS-4200，萤石云；支持GB28181内置1个内置麦克风，1个内置扬声器，采用高效阵列红外灯，使用寿命长，红外照射距离最远可达</w:t>
            </w:r>
            <w:r>
              <w:rPr>
                <w:rFonts w:ascii="微软雅黑" w:hAnsi="微软雅黑" w:eastAsia="微软雅黑" w:cs="宋体"/>
                <w:kern w:val="0"/>
                <w:sz w:val="16"/>
                <w:szCs w:val="16"/>
              </w:rPr>
              <w:t>5</w:t>
            </w:r>
            <w:r>
              <w:rPr>
                <w:rFonts w:hint="eastAsia" w:ascii="微软雅黑" w:hAnsi="微软雅黑" w:eastAsia="微软雅黑" w:cs="宋体"/>
                <w:kern w:val="0"/>
                <w:sz w:val="16"/>
                <w:szCs w:val="16"/>
              </w:rPr>
              <w:t>0 m，移动侦测（支持人形侦测），异常报警，存储功能：支持Micro SD/SDHC/SDXC卡(128G)本地存储，DC：12 V ± 25%，支持防反接保护，PoE：802.3af，Class 3，符合IP66防尘防水设计，可靠性高</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r>
      <w:tr>
        <w:tblPrEx>
          <w:tblCellMar>
            <w:top w:w="0" w:type="dxa"/>
            <w:left w:w="108" w:type="dxa"/>
            <w:bottom w:w="0" w:type="dxa"/>
            <w:right w:w="108" w:type="dxa"/>
          </w:tblCellMar>
        </w:tblPrEx>
        <w:trPr>
          <w:trHeight w:val="435"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摄像机支架</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大华、海康</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壁装支架/海康白/铝合金/尺寸70×97.1×181.8mm</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r>
      <w:tr>
        <w:tblPrEx>
          <w:tblCellMar>
            <w:top w:w="0" w:type="dxa"/>
            <w:left w:w="108" w:type="dxa"/>
            <w:bottom w:w="0" w:type="dxa"/>
            <w:right w:w="108" w:type="dxa"/>
          </w:tblCellMar>
        </w:tblPrEx>
        <w:trPr>
          <w:trHeight w:val="2835"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3</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存储设备</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大华、海康</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萤石云服务。可接驳符合ONVIF、RTSP标准及众多主流厂商的网络摄像机；支持1200W高清网络视频的预览、存储与回放；支持H.265、H.264编码前端自适应接入；支持IPC集中管理，包括IPC参数配置、信息的导入/导出和升级等功能；支持2个HDMI和2个VGA同时输出，其中HDMI 1支持4K高清分辨率输出；NVR 4.0界面，支持同屏预览，支持文件管理与图形化的通道管理；支持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支持即时回放功能，在预览画面下对指定通道的当前录像进行回放，并且不影响其他通道预览；支持最大16路同步回放及多路同步倒放；支持视频摘要回放；支持标签定义、查询、回放录像文件；支持重要录像文件加锁保护功能；支持8个SATA接口，1个eSATA盘库，可用于录像和备份</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4</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存储硬盘</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希捷、西数</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6TB/7200RPM/SATA3。</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块</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4</w:t>
            </w:r>
          </w:p>
        </w:tc>
      </w:tr>
      <w:tr>
        <w:tblPrEx>
          <w:tblCellMar>
            <w:top w:w="0" w:type="dxa"/>
            <w:left w:w="108" w:type="dxa"/>
            <w:bottom w:w="0" w:type="dxa"/>
            <w:right w:w="108" w:type="dxa"/>
          </w:tblCellMar>
        </w:tblPrEx>
        <w:trPr>
          <w:trHeight w:val="54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5</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前端设备电源</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伟明、明纬</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220V～12V/24V  30A大功率电源</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8</w:t>
            </w:r>
          </w:p>
        </w:tc>
      </w:tr>
      <w:tr>
        <w:tblPrEx>
          <w:tblCellMar>
            <w:top w:w="0" w:type="dxa"/>
            <w:left w:w="108" w:type="dxa"/>
            <w:bottom w:w="0" w:type="dxa"/>
            <w:right w:w="108" w:type="dxa"/>
          </w:tblCellMar>
        </w:tblPrEx>
        <w:trPr>
          <w:trHeight w:val="102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6</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ascii="微软雅黑" w:hAnsi="微软雅黑" w:eastAsia="微软雅黑" w:cs="宋体"/>
                <w:kern w:val="0"/>
                <w:sz w:val="16"/>
                <w:szCs w:val="16"/>
              </w:rPr>
              <w:t>全千兆核心网管型</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海康、华为、华三</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24个千兆PoE电口，2个千兆光口；包转发率≥</w:t>
            </w:r>
            <w:r>
              <w:rPr>
                <w:rFonts w:ascii="微软雅黑" w:hAnsi="微软雅黑" w:eastAsia="微软雅黑" w:cs="宋体"/>
                <w:kern w:val="0"/>
                <w:sz w:val="16"/>
                <w:szCs w:val="16"/>
              </w:rPr>
              <w:t>38</w:t>
            </w:r>
            <w:r>
              <w:rPr>
                <w:rFonts w:hint="eastAsia" w:ascii="微软雅黑" w:hAnsi="微软雅黑" w:eastAsia="微软雅黑" w:cs="宋体"/>
                <w:kern w:val="0"/>
                <w:sz w:val="16"/>
                <w:szCs w:val="16"/>
              </w:rPr>
              <w:t>Mbps； 24个千兆PoE电口，1个千兆电口，1个千兆光口，MDI/MDI-X自适应；支持MAC地址≥8K；支持6KV防浪涌（PoE口）；支持PoE输出功率管理；端口最大供电：30W，整机最大供电：370W；支持IEEE 802.3，IEEE 802.3u，IEEE 802.3x，IEEE802.3ab，IEEE802.3z，节能环保</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102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7</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视频接入数量</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海康</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color w:val="000000"/>
                <w:kern w:val="0"/>
                <w:sz w:val="18"/>
                <w:szCs w:val="18"/>
              </w:rPr>
              <w:t>视频综合管理平台增加视频接入</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路</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r>
      <w:tr>
        <w:tblPrEx>
          <w:tblCellMar>
            <w:top w:w="0" w:type="dxa"/>
            <w:left w:w="108" w:type="dxa"/>
            <w:bottom w:w="0" w:type="dxa"/>
            <w:right w:w="108" w:type="dxa"/>
          </w:tblCellMar>
        </w:tblPrEx>
        <w:trPr>
          <w:trHeight w:val="54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8</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超五类网络线</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一舟、康普</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超五类类非屏蔽UTP5E。</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450</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9</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电源线</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国标</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RVV2*1.5</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180</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10</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音频线</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国标</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RVVp3*1</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100</w:t>
            </w:r>
          </w:p>
        </w:tc>
      </w:tr>
      <w:tr>
        <w:tblPrEx>
          <w:tblCellMar>
            <w:top w:w="0" w:type="dxa"/>
            <w:left w:w="108" w:type="dxa"/>
            <w:bottom w:w="0" w:type="dxa"/>
            <w:right w:w="108" w:type="dxa"/>
          </w:tblCellMar>
        </w:tblPrEx>
        <w:trPr>
          <w:trHeight w:val="54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1</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PVC电缆穿线管</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公元、中财</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φ25，φ30，</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280</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2</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线槽、辅材</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国标</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批</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3</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机柜</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一舟、康普</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6</w:t>
            </w:r>
            <w:r>
              <w:rPr>
                <w:rFonts w:ascii="微软雅黑" w:hAnsi="微软雅黑" w:eastAsia="微软雅黑" w:cs="宋体"/>
                <w:kern w:val="0"/>
                <w:sz w:val="16"/>
                <w:szCs w:val="16"/>
              </w:rPr>
              <w:t>00*600*1200</w:t>
            </w:r>
            <w:r>
              <w:rPr>
                <w:rFonts w:hint="eastAsia" w:ascii="微软雅黑" w:hAnsi="微软雅黑" w:eastAsia="微软雅黑" w:cs="宋体"/>
                <w:kern w:val="0"/>
                <w:sz w:val="16"/>
                <w:szCs w:val="16"/>
              </w:rPr>
              <w:t>标准型网络机柜</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r>
      <w:tr>
        <w:tblPrEx>
          <w:tblCellMar>
            <w:top w:w="0" w:type="dxa"/>
            <w:left w:w="108" w:type="dxa"/>
            <w:bottom w:w="0" w:type="dxa"/>
            <w:right w:w="108" w:type="dxa"/>
          </w:tblCellMar>
        </w:tblPrEx>
        <w:trPr>
          <w:trHeight w:val="270" w:hRule="atLeast"/>
          <w:jc w:val="center"/>
        </w:trPr>
        <w:tc>
          <w:tcPr>
            <w:tcW w:w="492"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4</w:t>
            </w:r>
          </w:p>
        </w:tc>
        <w:tc>
          <w:tcPr>
            <w:tcW w:w="871" w:type="dxa"/>
            <w:tcBorders>
              <w:top w:val="nil"/>
              <w:left w:val="nil"/>
              <w:bottom w:val="single" w:color="auto" w:sz="4" w:space="0"/>
              <w:right w:val="single" w:color="auto" w:sz="4" w:space="0"/>
            </w:tcBorders>
            <w:shd w:val="clear" w:color="auto" w:fill="auto"/>
            <w:vAlign w:val="center"/>
          </w:tcPr>
          <w:p>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设备箱</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国标</w:t>
            </w:r>
          </w:p>
        </w:tc>
        <w:tc>
          <w:tcPr>
            <w:tcW w:w="6097" w:type="dxa"/>
            <w:tcBorders>
              <w:top w:val="nil"/>
              <w:left w:val="nil"/>
              <w:bottom w:val="single" w:color="auto" w:sz="4" w:space="0"/>
              <w:right w:val="single" w:color="auto" w:sz="4" w:space="0"/>
            </w:tcBorders>
            <w:shd w:val="clear" w:color="auto" w:fill="auto"/>
            <w:vAlign w:val="center"/>
          </w:tcPr>
          <w:p>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3</w:t>
            </w:r>
            <w:r>
              <w:rPr>
                <w:rFonts w:ascii="微软雅黑" w:hAnsi="微软雅黑" w:eastAsia="微软雅黑" w:cs="宋体"/>
                <w:kern w:val="0"/>
                <w:sz w:val="16"/>
                <w:szCs w:val="16"/>
              </w:rPr>
              <w:t>00*300</w:t>
            </w:r>
            <w:r>
              <w:rPr>
                <w:rFonts w:hint="eastAsia" w:ascii="微软雅黑" w:hAnsi="微软雅黑" w:eastAsia="微软雅黑" w:cs="宋体"/>
                <w:kern w:val="0"/>
                <w:sz w:val="16"/>
                <w:szCs w:val="16"/>
              </w:rPr>
              <w:t>前端设备装配箱，钢制。</w:t>
            </w: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p>
        </w:tc>
        <w:tc>
          <w:tcPr>
            <w:tcW w:w="658" w:type="dxa"/>
            <w:tcBorders>
              <w:top w:val="nil"/>
              <w:left w:val="nil"/>
              <w:bottom w:val="single" w:color="auto" w:sz="4" w:space="0"/>
              <w:right w:val="single" w:color="auto" w:sz="4" w:space="0"/>
            </w:tcBorders>
            <w:shd w:val="clear" w:color="auto" w:fill="auto"/>
            <w:vAlign w:val="center"/>
          </w:tcPr>
          <w:p>
            <w:pPr>
              <w:widowControl/>
              <w:jc w:val="center"/>
              <w:rPr>
                <w:rFonts w:hint="eastAsia" w:ascii="微软雅黑" w:hAnsi="微软雅黑" w:eastAsia="微软雅黑" w:cs="宋体"/>
                <w:kern w:val="0"/>
                <w:sz w:val="16"/>
                <w:szCs w:val="16"/>
              </w:rPr>
            </w:pPr>
          </w:p>
        </w:tc>
      </w:tr>
      <w:tr>
        <w:tblPrEx>
          <w:tblCellMar>
            <w:top w:w="0" w:type="dxa"/>
            <w:left w:w="108" w:type="dxa"/>
            <w:bottom w:w="0" w:type="dxa"/>
            <w:right w:w="108" w:type="dxa"/>
          </w:tblCellMar>
        </w:tblPrEx>
        <w:trPr>
          <w:trHeight w:val="2175" w:hRule="atLeast"/>
          <w:jc w:val="center"/>
        </w:trPr>
        <w:tc>
          <w:tcPr>
            <w:tcW w:w="9639"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8"/>
                <w:szCs w:val="18"/>
              </w:rPr>
              <w:t>项目改造需求：</w:t>
            </w:r>
            <w:r>
              <w:rPr>
                <w:rFonts w:hint="eastAsia" w:ascii="微软雅黑" w:hAnsi="微软雅黑" w:eastAsia="微软雅黑" w:cs="宋体"/>
                <w:color w:val="000000"/>
                <w:kern w:val="0"/>
                <w:sz w:val="18"/>
                <w:szCs w:val="18"/>
              </w:rPr>
              <w:br w:type="textWrapping"/>
            </w:r>
            <w:r>
              <w:rPr>
                <w:rFonts w:hint="eastAsia" w:ascii="微软雅黑" w:hAnsi="微软雅黑" w:eastAsia="微软雅黑" w:cs="宋体"/>
                <w:color w:val="000000"/>
                <w:kern w:val="0"/>
                <w:sz w:val="18"/>
                <w:szCs w:val="18"/>
              </w:rPr>
              <w:t>1：全部改造视频点位和设备，根据院内安保管理需要后，接入院内视频综合管理平台，并同步升级相对应的视频综合管理平台（海康）的技术要求和对应接入视频路数，同时确保改造视频点位和设备能通过手机APP和P</w:t>
            </w:r>
            <w:r>
              <w:rPr>
                <w:rFonts w:ascii="微软雅黑" w:hAnsi="微软雅黑" w:eastAsia="微软雅黑" w:cs="宋体"/>
                <w:color w:val="000000"/>
                <w:kern w:val="0"/>
                <w:sz w:val="18"/>
                <w:szCs w:val="18"/>
              </w:rPr>
              <w:t>C</w:t>
            </w:r>
            <w:r>
              <w:rPr>
                <w:rFonts w:hint="eastAsia" w:ascii="微软雅黑" w:hAnsi="微软雅黑" w:eastAsia="微软雅黑" w:cs="宋体"/>
                <w:color w:val="000000"/>
                <w:kern w:val="0"/>
                <w:sz w:val="18"/>
                <w:szCs w:val="18"/>
              </w:rPr>
              <w:t>端实时查看和并实现双向语音对讲。                                                                                                                                                       2：调整网络设备性能，确保机房中网络设备、视频综合平台和管理服务器能正常运行，更换的设备和提供的服务提供二年无限质保。</w:t>
            </w:r>
            <w:r>
              <w:rPr>
                <w:rFonts w:hint="eastAsia" w:ascii="微软雅黑" w:hAnsi="微软雅黑" w:eastAsia="微软雅黑" w:cs="宋体"/>
                <w:color w:val="000000"/>
                <w:kern w:val="0"/>
                <w:sz w:val="18"/>
                <w:szCs w:val="18"/>
              </w:rPr>
              <w:br w:type="textWrapping"/>
            </w:r>
            <w:r>
              <w:rPr>
                <w:rFonts w:hint="eastAsia" w:ascii="微软雅黑" w:hAnsi="微软雅黑" w:eastAsia="微软雅黑" w:cs="宋体"/>
                <w:color w:val="000000"/>
                <w:kern w:val="0"/>
                <w:sz w:val="18"/>
                <w:szCs w:val="18"/>
              </w:rPr>
              <w:t>3：施工期间，确保不影响机房其他系统设备安全和正常运行。</w:t>
            </w:r>
            <w:r>
              <w:rPr>
                <w:rFonts w:hint="eastAsia" w:ascii="微软雅黑" w:hAnsi="微软雅黑" w:eastAsia="微软雅黑" w:cs="宋体"/>
                <w:color w:val="000000"/>
                <w:kern w:val="0"/>
                <w:sz w:val="18"/>
                <w:szCs w:val="18"/>
              </w:rPr>
              <w:br w:type="textWrapping"/>
            </w:r>
            <w:r>
              <w:rPr>
                <w:rFonts w:hint="eastAsia" w:ascii="微软雅黑" w:hAnsi="微软雅黑" w:eastAsia="微软雅黑" w:cs="宋体"/>
                <w:color w:val="000000"/>
                <w:kern w:val="0"/>
                <w:sz w:val="18"/>
                <w:szCs w:val="18"/>
              </w:rPr>
              <w:t>4：因本项目是在原有设备和旧系统上进行设备升级改造，为减少扯皮、明确职责，投标商应充分了解系统组成和现场设备改造情况，在投标前需勘察现场，并取得采购单位现场察看证明。</w:t>
            </w:r>
          </w:p>
        </w:tc>
      </w:tr>
    </w:tbl>
    <w:p>
      <w:pPr>
        <w:widowControl/>
        <w:spacing w:before="100" w:beforeAutospacing="1" w:after="100" w:afterAutospacing="1" w:line="440" w:lineRule="exact"/>
        <w:ind w:left="689" w:hanging="689" w:hangingChars="245"/>
        <w:rPr>
          <w:rFonts w:ascii="黑体" w:hAnsi="Calibri" w:eastAsia="黑体" w:cs="宋体"/>
          <w:b/>
          <w:bCs/>
          <w:color w:val="000000"/>
          <w:kern w:val="0"/>
          <w:sz w:val="28"/>
          <w:szCs w:val="24"/>
        </w:rPr>
      </w:pPr>
    </w:p>
    <w:p>
      <w:pPr>
        <w:widowControl/>
        <w:spacing w:before="100" w:beforeAutospacing="1" w:after="100" w:afterAutospacing="1" w:line="440" w:lineRule="exact"/>
        <w:ind w:left="689" w:hanging="689" w:hangingChars="245"/>
        <w:rPr>
          <w:rFonts w:ascii="黑体" w:hAnsi="Calibri" w:eastAsia="黑体" w:cs="宋体"/>
          <w:b/>
          <w:bCs/>
          <w:color w:val="000000"/>
          <w:kern w:val="0"/>
          <w:sz w:val="28"/>
          <w:szCs w:val="24"/>
        </w:rPr>
      </w:pPr>
    </w:p>
    <w:p>
      <w:pPr>
        <w:widowControl/>
        <w:spacing w:before="100" w:beforeAutospacing="1" w:after="100" w:afterAutospacing="1" w:line="440" w:lineRule="exact"/>
        <w:ind w:left="689" w:hanging="689" w:hangingChars="245"/>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一、</w:t>
      </w:r>
      <w:r>
        <w:rPr>
          <w:rFonts w:hint="eastAsia" w:ascii="黑体" w:hAnsi="黑体" w:eastAsia="黑体" w:cs="宋体"/>
          <w:b/>
          <w:bCs/>
          <w:color w:val="000000"/>
          <w:kern w:val="0"/>
          <w:sz w:val="28"/>
          <w:szCs w:val="24"/>
          <w:u w:val="single"/>
        </w:rPr>
        <w:t>本项目预算最高限价为人民币</w:t>
      </w:r>
      <w:r>
        <w:rPr>
          <w:rFonts w:hint="eastAsia" w:ascii="黑体" w:hAnsi="黑体" w:eastAsia="黑体" w:cs="宋体"/>
          <w:b/>
          <w:bCs/>
          <w:color w:val="auto"/>
          <w:kern w:val="0"/>
          <w:sz w:val="28"/>
          <w:szCs w:val="24"/>
          <w:u w:val="single"/>
          <w:lang w:eastAsia="zh-CN"/>
        </w:rPr>
        <w:t>壹万玖仟伍佰元整</w:t>
      </w:r>
      <w:r>
        <w:rPr>
          <w:rFonts w:hint="eastAsia" w:ascii="黑体" w:hAnsi="黑体" w:eastAsia="黑体" w:cs="宋体"/>
          <w:b/>
          <w:bCs/>
          <w:color w:val="000000"/>
          <w:kern w:val="0"/>
          <w:sz w:val="28"/>
          <w:szCs w:val="24"/>
          <w:u w:val="single"/>
        </w:rPr>
        <w:t>，报价超过限价的为无效报价。</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二、供应商资格要求</w:t>
      </w:r>
      <w:r>
        <w:rPr>
          <w:rFonts w:hint="eastAsia" w:ascii="仿宋_GB2312" w:hAnsi="宋体" w:eastAsia="仿宋_GB2312" w:cs="宋体"/>
          <w:color w:val="000000"/>
          <w:kern w:val="0"/>
          <w:sz w:val="28"/>
          <w:szCs w:val="24"/>
        </w:rPr>
        <w:t>：</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1.符合《中华人民共和国政府采购法》第二十二条的规定；</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2. 对于参加报价的供应商，营业执照中必须具有相应货物生产或销售的经营范围；</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3.本项目不接受联合体参与。</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三、报价注意事项：</w:t>
      </w:r>
    </w:p>
    <w:p>
      <w:pPr>
        <w:widowControl/>
        <w:spacing w:before="100" w:beforeAutospacing="1" w:after="100" w:afterAutospacing="1" w:line="440" w:lineRule="exact"/>
        <w:ind w:firstLine="560" w:firstLineChars="200"/>
        <w:rPr>
          <w:rFonts w:ascii="仿宋_GB2312" w:hAnsi="宋体" w:eastAsia="仿宋_GB2312" w:cs="宋体"/>
          <w:color w:val="000000"/>
          <w:kern w:val="0"/>
          <w:sz w:val="28"/>
          <w:szCs w:val="24"/>
        </w:rPr>
      </w:pPr>
      <w:r>
        <w:rPr>
          <w:rFonts w:hint="eastAsia" w:ascii="仿宋_GB2312" w:hAnsi="宋体" w:eastAsia="仿宋_GB2312" w:cs="宋体"/>
          <w:color w:val="000000"/>
          <w:kern w:val="0"/>
          <w:sz w:val="28"/>
          <w:szCs w:val="24"/>
        </w:rPr>
        <w:t>1、供应商应按照本询价公告的要求编制报价文件，报价文件应对本询价公告提出的要求和条件作出实质性响应。否则，按照不响应处理。投标人投标报价时请充分考虑各种可能因素（包括货物运输、搬运、装卸、安装、调试、培训、检验、验收、税金、质保期内维保服务等所有一切相关费用等），投标时一次包定,不再另行追加。</w:t>
      </w:r>
    </w:p>
    <w:p>
      <w:pPr>
        <w:widowControl/>
        <w:spacing w:before="100" w:beforeAutospacing="1" w:after="100" w:afterAutospacing="1" w:line="440" w:lineRule="exact"/>
        <w:ind w:firstLine="560" w:firstLineChars="200"/>
        <w:rPr>
          <w:rFonts w:ascii="仿宋_GB2312" w:hAnsi="宋体" w:eastAsia="仿宋_GB2312" w:cs="宋体"/>
          <w:color w:val="000000"/>
          <w:kern w:val="0"/>
          <w:sz w:val="28"/>
          <w:szCs w:val="24"/>
        </w:rPr>
      </w:pPr>
      <w:r>
        <w:rPr>
          <w:rFonts w:hint="eastAsia" w:ascii="仿宋_GB2312" w:hAnsi="宋体" w:eastAsia="仿宋_GB2312" w:cs="宋体"/>
          <w:color w:val="000000"/>
          <w:kern w:val="0"/>
          <w:sz w:val="28"/>
          <w:szCs w:val="24"/>
        </w:rPr>
        <w:t>2、供应商应详细阅读询价文件的全部内容，供应商对询价文件有疑问或异议的，请在递交报价文件2日前以书面形式（加盖单位公章）递交至采购单位。</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有关技术及需求问题，请与采购单位联系。</w:t>
      </w:r>
    </w:p>
    <w:p>
      <w:pPr>
        <w:widowControl/>
        <w:spacing w:before="100" w:beforeAutospacing="1" w:after="100" w:afterAutospacing="1" w:line="440" w:lineRule="exact"/>
        <w:ind w:firstLine="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采购单位：</w:t>
      </w:r>
      <w:r>
        <w:rPr>
          <w:rFonts w:hint="eastAsia" w:ascii="仿宋_GB2312" w:hAnsi="仿宋_GB2312" w:eastAsia="仿宋_GB2312" w:cs="宋体"/>
          <w:color w:val="000000"/>
          <w:kern w:val="0"/>
          <w:sz w:val="28"/>
          <w:szCs w:val="24"/>
        </w:rPr>
        <w:t>启东市人民医院保卫科</w:t>
      </w:r>
    </w:p>
    <w:p>
      <w:pPr>
        <w:widowControl/>
        <w:spacing w:before="100" w:beforeAutospacing="1" w:after="100" w:afterAutospacing="1" w:line="440" w:lineRule="exact"/>
        <w:ind w:firstLine="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采购单位地址：</w:t>
      </w:r>
      <w:r>
        <w:rPr>
          <w:rFonts w:hint="eastAsia" w:ascii="仿宋_GB2312" w:hAnsi="仿宋_GB2312" w:eastAsia="仿宋_GB2312" w:cs="宋体"/>
          <w:color w:val="000000"/>
          <w:kern w:val="0"/>
          <w:sz w:val="28"/>
          <w:szCs w:val="24"/>
        </w:rPr>
        <w:t>启东市民乐中路568号</w:t>
      </w:r>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联系人：卑</w:t>
      </w:r>
      <w:r>
        <w:rPr>
          <w:rFonts w:hint="eastAsia" w:ascii="仿宋_GB2312" w:hAnsi="宋体" w:eastAsia="仿宋_GB2312" w:cs="宋体"/>
          <w:color w:val="000000"/>
          <w:kern w:val="0"/>
          <w:sz w:val="28"/>
          <w:szCs w:val="24"/>
        </w:rPr>
        <w:t>科长</w:t>
      </w:r>
      <w:r>
        <w:rPr>
          <w:rFonts w:hint="eastAsia" w:ascii="仿宋_GB2312" w:hAnsi="宋体" w:eastAsia="仿宋_GB2312" w:cs="宋体"/>
          <w:color w:val="000000"/>
          <w:kern w:val="0"/>
          <w:sz w:val="28"/>
          <w:szCs w:val="28"/>
        </w:rPr>
        <w:t>， 联系电话：</w:t>
      </w:r>
      <w:r>
        <w:rPr>
          <w:rFonts w:hint="eastAsia" w:ascii="仿宋_GB2312" w:hAnsi="宋体" w:eastAsia="仿宋_GB2312" w:cs="宋体"/>
          <w:color w:val="000000"/>
          <w:kern w:val="0"/>
          <w:sz w:val="28"/>
          <w:szCs w:val="24"/>
        </w:rPr>
        <w:t>0513-83106012</w:t>
      </w:r>
    </w:p>
    <w:p>
      <w:pPr>
        <w:widowControl/>
        <w:spacing w:before="100" w:beforeAutospacing="1" w:after="100" w:afterAutospacing="1" w:line="440" w:lineRule="exact"/>
        <w:ind w:firstLine="280" w:firstLineChars="100"/>
        <w:rPr>
          <w:rFonts w:ascii="宋体" w:hAnsi="宋体" w:eastAsia="仿宋_GB2312" w:cs="宋体"/>
          <w:color w:val="000000"/>
          <w:kern w:val="0"/>
          <w:sz w:val="24"/>
          <w:szCs w:val="24"/>
        </w:rPr>
      </w:pPr>
      <w:r>
        <w:rPr>
          <w:rFonts w:hint="eastAsia" w:ascii="仿宋_GB2312" w:hAnsi="宋体" w:eastAsia="仿宋_GB2312" w:cs="宋体"/>
          <w:color w:val="000000"/>
          <w:kern w:val="0"/>
          <w:sz w:val="28"/>
          <w:szCs w:val="24"/>
        </w:rPr>
        <w:t xml:space="preserve"> 3、报价文件构成（均需加盖公章）</w:t>
      </w:r>
    </w:p>
    <w:p>
      <w:pPr>
        <w:widowControl/>
        <w:spacing w:before="100" w:beforeAutospacing="1" w:after="100" w:afterAutospacing="1" w:line="500" w:lineRule="exact"/>
        <w:ind w:left="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（1）报价承诺书（按照附件一格式填写）；</w:t>
      </w:r>
    </w:p>
    <w:p>
      <w:pPr>
        <w:widowControl/>
        <w:spacing w:before="100" w:beforeAutospacing="1" w:after="100" w:afterAutospacing="1" w:line="500" w:lineRule="exact"/>
        <w:ind w:left="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（2）质保承诺书（按照附件二格式填写）；</w:t>
      </w:r>
    </w:p>
    <w:p>
      <w:pPr>
        <w:widowControl/>
        <w:spacing w:before="100" w:beforeAutospacing="1" w:after="100" w:afterAutospacing="1" w:line="440" w:lineRule="exact"/>
        <w:ind w:left="560"/>
        <w:rPr>
          <w:rFonts w:ascii="宋体" w:hAnsi="宋体" w:eastAsia="仿宋_GB2312" w:cs="宋体"/>
          <w:color w:val="000000"/>
          <w:kern w:val="0"/>
          <w:sz w:val="24"/>
          <w:szCs w:val="24"/>
        </w:rPr>
      </w:pPr>
      <w:r>
        <w:rPr>
          <w:rFonts w:hint="eastAsia" w:ascii="仿宋_GB2312" w:hAnsi="宋体" w:eastAsia="仿宋_GB2312" w:cs="宋体"/>
          <w:color w:val="000000"/>
          <w:kern w:val="0"/>
          <w:sz w:val="28"/>
          <w:szCs w:val="28"/>
        </w:rPr>
        <w:t>（3）有效的营业执照复印件；法人身份证复印件；如是委托投标的，需要授权委托书及委托人身份证复印件。</w:t>
      </w:r>
    </w:p>
    <w:p>
      <w:pPr>
        <w:widowControl/>
        <w:spacing w:before="100" w:beforeAutospacing="1" w:after="100" w:afterAutospacing="1" w:line="440" w:lineRule="exact"/>
        <w:ind w:left="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8"/>
        </w:rPr>
        <w:t>（4）现场察看证明；</w:t>
      </w:r>
    </w:p>
    <w:p>
      <w:pPr>
        <w:widowControl/>
        <w:spacing w:before="100" w:beforeAutospacing="1" w:after="100" w:afterAutospacing="1" w:line="440" w:lineRule="exact"/>
        <w:ind w:left="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（5）报价表：必须按提供的样表格式（附件三）填写报价，所有涉及报价的页面均必须加盖单位公章，否则视为无效报价文件。</w:t>
      </w:r>
    </w:p>
    <w:p>
      <w:pPr>
        <w:widowControl/>
        <w:spacing w:before="100" w:beforeAutospacing="1" w:after="100" w:afterAutospacing="1" w:line="440" w:lineRule="exact"/>
        <w:ind w:left="56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（6）</w:t>
      </w:r>
      <w:r>
        <w:rPr>
          <w:rFonts w:hint="eastAsia" w:ascii="仿宋_GB2312" w:hAnsi="宋体" w:eastAsia="仿宋_GB2312" w:cs="宋体"/>
          <w:color w:val="000000"/>
          <w:kern w:val="0"/>
          <w:sz w:val="28"/>
          <w:szCs w:val="28"/>
        </w:rPr>
        <w:t>参加政府采购活动前3年内在经营活动中没有重大违法记录的书面声明</w:t>
      </w:r>
      <w:r>
        <w:rPr>
          <w:rFonts w:hint="eastAsia" w:ascii="仿宋_GB2312" w:hAnsi="宋体" w:eastAsia="仿宋_GB2312" w:cs="宋体"/>
          <w:color w:val="000000"/>
          <w:kern w:val="0"/>
          <w:sz w:val="28"/>
          <w:szCs w:val="24"/>
        </w:rPr>
        <w:t>（附件四）</w:t>
      </w:r>
      <w:r>
        <w:rPr>
          <w:rFonts w:hint="eastAsia" w:ascii="仿宋_GB2312" w:hAnsi="宋体" w:eastAsia="仿宋_GB2312" w:cs="宋体"/>
          <w:color w:val="000000"/>
          <w:kern w:val="0"/>
          <w:sz w:val="28"/>
          <w:szCs w:val="28"/>
        </w:rPr>
        <w:t>；</w:t>
      </w:r>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bCs/>
          <w:color w:val="000000"/>
          <w:kern w:val="0"/>
          <w:sz w:val="28"/>
          <w:szCs w:val="24"/>
        </w:rPr>
        <w:t> </w:t>
      </w:r>
      <w:r>
        <w:rPr>
          <w:rFonts w:hint="eastAsia" w:ascii="仿宋_GB2312" w:hAnsi="宋体" w:eastAsia="仿宋_GB2312" w:cs="宋体"/>
          <w:b/>
          <w:bCs/>
          <w:color w:val="000000"/>
          <w:kern w:val="0"/>
          <w:sz w:val="28"/>
          <w:szCs w:val="24"/>
          <w:u w:val="single"/>
        </w:rPr>
        <w:t>报价文件正、副本各一份，报价文件中必须包含上述要求提供的所有材料，否则视为无效报价文件。报价文件装订成册并密封，密封袋上标明：询价编号、项目名称、报价单位名称，否则视为无效报价文件。</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b/>
          <w:bCs/>
          <w:color w:val="000000"/>
          <w:kern w:val="0"/>
          <w:sz w:val="28"/>
          <w:szCs w:val="24"/>
        </w:rPr>
        <w:t>    4、报价文件递交</w:t>
      </w:r>
    </w:p>
    <w:p>
      <w:pPr>
        <w:widowControl/>
        <w:spacing w:before="100" w:beforeAutospacing="1" w:after="100" w:afterAutospacing="1"/>
        <w:ind w:firstLine="561"/>
        <w:rPr>
          <w:rFonts w:ascii="黑体" w:hAnsi="黑体" w:eastAsia="黑体" w:cs="宋体"/>
          <w:b/>
          <w:color w:val="000000"/>
          <w:kern w:val="0"/>
          <w:sz w:val="30"/>
          <w:szCs w:val="30"/>
          <w:highlight w:val="yellow"/>
        </w:rPr>
      </w:pPr>
      <w:r>
        <w:rPr>
          <w:rFonts w:hint="eastAsia" w:ascii="黑体" w:hAnsi="黑体" w:eastAsia="黑体" w:cs="宋体"/>
          <w:b/>
          <w:color w:val="000000"/>
          <w:kern w:val="0"/>
          <w:sz w:val="30"/>
          <w:szCs w:val="30"/>
          <w:highlight w:val="yellow"/>
        </w:rPr>
        <w:t>报价文件请于</w:t>
      </w:r>
      <w:r>
        <w:rPr>
          <w:rFonts w:hint="eastAsia" w:ascii="黑体" w:hAnsi="黑体" w:eastAsia="黑体" w:cs="宋体"/>
          <w:b/>
          <w:bCs/>
          <w:color w:val="000000"/>
          <w:kern w:val="0"/>
          <w:sz w:val="30"/>
          <w:szCs w:val="30"/>
          <w:highlight w:val="yellow"/>
          <w:u w:val="single"/>
        </w:rPr>
        <w:t>20</w:t>
      </w:r>
      <w:r>
        <w:rPr>
          <w:rFonts w:ascii="黑体" w:hAnsi="黑体" w:eastAsia="黑体" w:cs="宋体"/>
          <w:b/>
          <w:bCs/>
          <w:color w:val="000000"/>
          <w:kern w:val="0"/>
          <w:sz w:val="30"/>
          <w:szCs w:val="30"/>
          <w:highlight w:val="yellow"/>
          <w:u w:val="single"/>
        </w:rPr>
        <w:t>21</w:t>
      </w:r>
      <w:r>
        <w:rPr>
          <w:rFonts w:hint="eastAsia" w:ascii="黑体" w:hAnsi="黑体" w:eastAsia="黑体" w:cs="宋体"/>
          <w:b/>
          <w:bCs/>
          <w:color w:val="000000"/>
          <w:kern w:val="0"/>
          <w:sz w:val="30"/>
          <w:szCs w:val="30"/>
          <w:highlight w:val="yellow"/>
        </w:rPr>
        <w:t>年</w:t>
      </w:r>
      <w:r>
        <w:rPr>
          <w:rFonts w:ascii="黑体" w:hAnsi="黑体" w:eastAsia="黑体" w:cs="宋体"/>
          <w:b/>
          <w:bCs/>
          <w:color w:val="000000"/>
          <w:kern w:val="0"/>
          <w:sz w:val="30"/>
          <w:szCs w:val="30"/>
          <w:highlight w:val="yellow"/>
          <w:u w:val="single"/>
        </w:rPr>
        <w:t>10</w:t>
      </w:r>
      <w:r>
        <w:rPr>
          <w:rFonts w:hint="eastAsia" w:ascii="黑体" w:hAnsi="黑体" w:eastAsia="黑体" w:cs="宋体"/>
          <w:b/>
          <w:bCs/>
          <w:color w:val="000000"/>
          <w:kern w:val="0"/>
          <w:sz w:val="30"/>
          <w:szCs w:val="30"/>
          <w:highlight w:val="yellow"/>
        </w:rPr>
        <w:t>月</w:t>
      </w:r>
      <w:r>
        <w:rPr>
          <w:rFonts w:hint="eastAsia" w:ascii="黑体" w:hAnsi="黑体" w:eastAsia="黑体" w:cs="宋体"/>
          <w:b/>
          <w:bCs/>
          <w:kern w:val="0"/>
          <w:sz w:val="30"/>
          <w:szCs w:val="30"/>
          <w:highlight w:val="yellow"/>
          <w:u w:val="single"/>
        </w:rPr>
        <w:t>2</w:t>
      </w:r>
      <w:r>
        <w:rPr>
          <w:rFonts w:hint="eastAsia" w:ascii="黑体" w:hAnsi="黑体" w:eastAsia="黑体" w:cs="宋体"/>
          <w:b/>
          <w:bCs/>
          <w:kern w:val="0"/>
          <w:sz w:val="30"/>
          <w:szCs w:val="30"/>
          <w:highlight w:val="yellow"/>
          <w:u w:val="single"/>
          <w:lang w:val="en-US" w:eastAsia="zh-CN"/>
        </w:rPr>
        <w:t>7</w:t>
      </w:r>
      <w:r>
        <w:rPr>
          <w:rFonts w:hint="eastAsia" w:ascii="黑体" w:hAnsi="黑体" w:eastAsia="黑体" w:cs="宋体"/>
          <w:b/>
          <w:bCs/>
          <w:kern w:val="0"/>
          <w:sz w:val="30"/>
          <w:szCs w:val="30"/>
          <w:highlight w:val="yellow"/>
        </w:rPr>
        <w:t>日</w:t>
      </w:r>
      <w:r>
        <w:rPr>
          <w:rFonts w:hint="eastAsia" w:ascii="黑体" w:hAnsi="黑体" w:eastAsia="黑体" w:cs="宋体"/>
          <w:b/>
          <w:bCs/>
          <w:kern w:val="0"/>
          <w:sz w:val="30"/>
          <w:szCs w:val="30"/>
          <w:highlight w:val="yellow"/>
          <w:u w:val="single"/>
        </w:rPr>
        <w:t xml:space="preserve"> 15:</w:t>
      </w:r>
      <w:r>
        <w:rPr>
          <w:rFonts w:hint="eastAsia" w:ascii="黑体" w:hAnsi="黑体" w:eastAsia="黑体" w:cs="宋体"/>
          <w:b/>
          <w:bCs/>
          <w:color w:val="000000"/>
          <w:kern w:val="0"/>
          <w:sz w:val="30"/>
          <w:szCs w:val="30"/>
          <w:highlight w:val="yellow"/>
          <w:u w:val="single"/>
        </w:rPr>
        <w:t xml:space="preserve">00 </w:t>
      </w:r>
      <w:r>
        <w:rPr>
          <w:rFonts w:hint="eastAsia" w:ascii="黑体" w:hAnsi="黑体" w:eastAsia="黑体" w:cs="宋体"/>
          <w:b/>
          <w:color w:val="000000"/>
          <w:kern w:val="0"/>
          <w:sz w:val="30"/>
          <w:szCs w:val="30"/>
          <w:highlight w:val="yellow"/>
        </w:rPr>
        <w:t>密封送至启东市人民医院门诊七楼第三会议室（716）并登记（只接受直接送达），逾时则不予受理。</w:t>
      </w:r>
    </w:p>
    <w:p>
      <w:pPr>
        <w:widowControl/>
        <w:spacing w:before="100" w:beforeAutospacing="1" w:after="100" w:afterAutospacing="1"/>
        <w:ind w:firstLine="561"/>
        <w:rPr>
          <w:rFonts w:ascii="黑体" w:hAnsi="黑体" w:eastAsia="黑体" w:cs="宋体"/>
          <w:b/>
          <w:kern w:val="0"/>
          <w:sz w:val="30"/>
          <w:szCs w:val="30"/>
        </w:rPr>
      </w:pPr>
      <w:r>
        <w:rPr>
          <w:rFonts w:hint="eastAsia" w:ascii="黑体" w:hAnsi="黑体" w:eastAsia="黑体" w:cs="宋体"/>
          <w:b/>
          <w:kern w:val="0"/>
          <w:sz w:val="30"/>
          <w:szCs w:val="30"/>
        </w:rPr>
        <w:t>投标保证金2000元，另外密封于信封内，同时送达。</w:t>
      </w:r>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联系电话：保卫科 0513-83106012。</w:t>
      </w:r>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地址：启东市汇龙镇民乐中路568号</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xml:space="preserve">    </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四、商务部分要求：</w:t>
      </w:r>
    </w:p>
    <w:p>
      <w:pPr>
        <w:widowControl/>
        <w:spacing w:before="100" w:beforeAutospacing="1" w:after="100" w:afterAutospacing="1" w:line="440" w:lineRule="exact"/>
        <w:ind w:firstLine="562" w:firstLineChars="200"/>
        <w:rPr>
          <w:rFonts w:ascii="宋体" w:hAnsi="宋体" w:eastAsia="宋体" w:cs="宋体"/>
          <w:color w:val="000000"/>
          <w:kern w:val="0"/>
          <w:sz w:val="24"/>
          <w:szCs w:val="24"/>
        </w:rPr>
      </w:pPr>
      <w:r>
        <w:rPr>
          <w:rFonts w:hint="eastAsia" w:ascii="仿宋_GB2312" w:hAnsi="宋体" w:eastAsia="仿宋_GB2312" w:cs="宋体"/>
          <w:b/>
          <w:bCs/>
          <w:color w:val="000000"/>
          <w:kern w:val="0"/>
          <w:sz w:val="28"/>
          <w:szCs w:val="24"/>
        </w:rPr>
        <w:t>1.质量要求：</w:t>
      </w:r>
      <w:r>
        <w:rPr>
          <w:rFonts w:hint="eastAsia" w:ascii="仿宋_GB2312" w:hAnsi="宋体" w:eastAsia="仿宋_GB2312" w:cs="宋体"/>
          <w:color w:val="000000"/>
          <w:kern w:val="0"/>
          <w:sz w:val="28"/>
          <w:szCs w:val="24"/>
        </w:rPr>
        <w:t>供应商须提供符合采购需求、符合国家质量标准的合格产品</w:t>
      </w:r>
      <w:r>
        <w:rPr>
          <w:rFonts w:hint="eastAsia" w:ascii="仿宋_GB2312" w:hAnsi="宋体" w:eastAsia="仿宋_GB2312" w:cs="宋体"/>
          <w:color w:val="000000"/>
          <w:kern w:val="0"/>
          <w:sz w:val="28"/>
          <w:szCs w:val="28"/>
        </w:rPr>
        <w:t>。成交供应商免费提供现场操作培训及专业技术培训，保证使用人员正确熟练操作货物的各种功能。</w:t>
      </w:r>
    </w:p>
    <w:p>
      <w:pPr>
        <w:widowControl/>
        <w:spacing w:before="100" w:beforeAutospacing="1" w:after="100" w:afterAutospacing="1" w:line="440" w:lineRule="exact"/>
        <w:ind w:firstLine="562" w:firstLineChars="200"/>
        <w:rPr>
          <w:rFonts w:ascii="宋体" w:hAnsi="宋体" w:eastAsia="宋体" w:cs="宋体"/>
          <w:color w:val="000000"/>
          <w:kern w:val="0"/>
          <w:sz w:val="24"/>
          <w:szCs w:val="24"/>
        </w:rPr>
      </w:pPr>
      <w:r>
        <w:rPr>
          <w:rFonts w:hint="eastAsia" w:ascii="仿宋_GB2312" w:hAnsi="宋体" w:eastAsia="仿宋_GB2312" w:cs="宋体"/>
          <w:b/>
          <w:bCs/>
          <w:color w:val="000000"/>
          <w:kern w:val="0"/>
          <w:sz w:val="28"/>
          <w:szCs w:val="24"/>
        </w:rPr>
        <w:t>2.质保、售后服务要求：</w:t>
      </w:r>
      <w:r>
        <w:rPr>
          <w:rFonts w:hint="eastAsia" w:ascii="仿宋_GB2312" w:hAnsi="宋体" w:eastAsia="仿宋_GB2312" w:cs="宋体"/>
          <w:color w:val="000000"/>
          <w:kern w:val="0"/>
          <w:sz w:val="28"/>
          <w:szCs w:val="24"/>
        </w:rPr>
        <w:t>本项目所有货物必须提供至少</w:t>
      </w:r>
      <w:r>
        <w:rPr>
          <w:rFonts w:hint="eastAsia" w:ascii="仿宋_GB2312" w:hAnsi="宋体" w:eastAsia="仿宋_GB2312" w:cs="宋体"/>
          <w:color w:val="000000"/>
          <w:kern w:val="0"/>
          <w:sz w:val="28"/>
          <w:szCs w:val="24"/>
          <w:u w:val="single"/>
        </w:rPr>
        <w:t>贰</w:t>
      </w:r>
      <w:r>
        <w:rPr>
          <w:rFonts w:hint="eastAsia" w:ascii="仿宋_GB2312" w:hAnsi="宋体" w:eastAsia="仿宋_GB2312" w:cs="宋体"/>
          <w:b/>
          <w:bCs/>
          <w:color w:val="000000"/>
          <w:kern w:val="0"/>
          <w:sz w:val="28"/>
          <w:szCs w:val="24"/>
          <w:u w:val="single"/>
        </w:rPr>
        <w:t>年</w:t>
      </w:r>
      <w:r>
        <w:rPr>
          <w:rFonts w:hint="eastAsia" w:ascii="仿宋_GB2312" w:hAnsi="宋体" w:eastAsia="仿宋_GB2312" w:cs="宋体"/>
          <w:color w:val="000000"/>
          <w:kern w:val="0"/>
          <w:sz w:val="28"/>
          <w:szCs w:val="28"/>
        </w:rPr>
        <w:t>全免费质保并负责终身维护。质保期内成交供应商应免费维护，质保期外的维护收费按国家和供应商的相关规定办理。质保时间为自验收合格之日起计。</w:t>
      </w:r>
    </w:p>
    <w:p>
      <w:pPr>
        <w:widowControl/>
        <w:spacing w:before="100" w:beforeAutospacing="1" w:after="100" w:afterAutospacing="1" w:line="440" w:lineRule="exact"/>
        <w:ind w:firstLine="562" w:firstLineChars="200"/>
        <w:rPr>
          <w:rFonts w:ascii="宋体" w:hAnsi="宋体" w:eastAsia="宋体" w:cs="宋体"/>
          <w:b/>
          <w:bCs/>
          <w:color w:val="000000"/>
          <w:kern w:val="0"/>
          <w:sz w:val="32"/>
          <w:szCs w:val="32"/>
        </w:rPr>
      </w:pPr>
      <w:r>
        <w:rPr>
          <w:rFonts w:hint="eastAsia" w:ascii="仿宋_GB2312" w:hAnsi="宋体" w:eastAsia="仿宋_GB2312" w:cs="宋体"/>
          <w:b/>
          <w:bCs/>
          <w:color w:val="000000"/>
          <w:kern w:val="0"/>
          <w:sz w:val="28"/>
          <w:szCs w:val="24"/>
        </w:rPr>
        <w:t>3.交货、安装地点、安装时间：</w:t>
      </w:r>
      <w:r>
        <w:rPr>
          <w:rFonts w:hint="eastAsia" w:ascii="仿宋_GB2312" w:hAnsi="宋体" w:eastAsia="仿宋_GB2312" w:cs="宋体"/>
          <w:color w:val="000000"/>
          <w:kern w:val="0"/>
          <w:sz w:val="28"/>
          <w:szCs w:val="24"/>
        </w:rPr>
        <w:t>启东市人民医院。</w:t>
      </w:r>
      <w:bookmarkStart w:id="0" w:name="_Hlk86056389"/>
      <w:r>
        <w:rPr>
          <w:rFonts w:hint="eastAsia" w:ascii="仿宋_GB2312" w:hAnsi="宋体" w:eastAsia="仿宋_GB2312" w:cs="宋体"/>
          <w:b/>
          <w:bCs/>
          <w:color w:val="000000"/>
          <w:kern w:val="0"/>
          <w:sz w:val="32"/>
          <w:szCs w:val="32"/>
          <w:highlight w:val="yellow"/>
        </w:rPr>
        <w:t>安装时间为</w:t>
      </w:r>
      <w:r>
        <w:rPr>
          <w:rFonts w:hint="eastAsia" w:ascii="仿宋_GB2312" w:hAnsi="宋体" w:eastAsia="仿宋_GB2312" w:cs="宋体"/>
          <w:b/>
          <w:bCs/>
          <w:color w:val="000000"/>
          <w:kern w:val="0"/>
          <w:sz w:val="32"/>
          <w:szCs w:val="32"/>
          <w:highlight w:val="yellow"/>
          <w:u w:val="single"/>
        </w:rPr>
        <w:t>中标后三个工作日内。</w:t>
      </w:r>
    </w:p>
    <w:bookmarkEnd w:id="0"/>
    <w:p>
      <w:pPr>
        <w:widowControl/>
        <w:adjustRightInd w:val="0"/>
        <w:spacing w:before="100" w:beforeAutospacing="1" w:after="100" w:afterAutospacing="1" w:line="300" w:lineRule="auto"/>
        <w:ind w:firstLine="562" w:firstLineChars="200"/>
        <w:rPr>
          <w:rFonts w:ascii="宋体" w:hAnsi="宋体" w:eastAsia="宋体" w:cs="宋体"/>
          <w:color w:val="000000"/>
          <w:kern w:val="0"/>
          <w:sz w:val="24"/>
          <w:szCs w:val="24"/>
        </w:rPr>
      </w:pPr>
      <w:r>
        <w:rPr>
          <w:rFonts w:hint="eastAsia" w:ascii="仿宋" w:hAnsi="仿宋" w:eastAsia="仿宋" w:cs="宋体"/>
          <w:b/>
          <w:bCs/>
          <w:color w:val="000000"/>
          <w:kern w:val="0"/>
          <w:sz w:val="28"/>
          <w:szCs w:val="28"/>
        </w:rPr>
        <w:t>4.履约保证金：</w:t>
      </w:r>
      <w:r>
        <w:rPr>
          <w:rFonts w:hint="eastAsia" w:ascii="仿宋" w:hAnsi="仿宋" w:eastAsia="仿宋" w:cs="宋体"/>
          <w:color w:val="000000"/>
          <w:kern w:val="0"/>
          <w:sz w:val="28"/>
          <w:szCs w:val="28"/>
        </w:rPr>
        <w:t>被确定成交的供应商，必须在签订合同前向采购单位交纳履约保证金，履约保证金金额为成交金额的10％，在供应商供货、安装完毕并经采购单位验收合格后一个月内由采购单位返还(履约期间不计息)。</w:t>
      </w:r>
    </w:p>
    <w:p>
      <w:pPr>
        <w:widowControl/>
        <w:spacing w:before="100" w:beforeAutospacing="1" w:after="100" w:afterAutospacing="1" w:line="440" w:lineRule="exact"/>
        <w:ind w:firstLine="562" w:firstLineChars="200"/>
        <w:rPr>
          <w:rFonts w:ascii="宋体" w:hAnsi="宋体" w:eastAsia="宋体" w:cs="宋体"/>
          <w:color w:val="000000"/>
          <w:kern w:val="0"/>
          <w:sz w:val="24"/>
          <w:szCs w:val="24"/>
        </w:rPr>
      </w:pPr>
      <w:r>
        <w:rPr>
          <w:rFonts w:hint="eastAsia" w:ascii="仿宋" w:hAnsi="仿宋" w:eastAsia="仿宋" w:cs="宋体"/>
          <w:b/>
          <w:bCs/>
          <w:color w:val="000000"/>
          <w:kern w:val="0"/>
          <w:sz w:val="28"/>
          <w:szCs w:val="28"/>
        </w:rPr>
        <w:t>5.验收标准：</w:t>
      </w:r>
      <w:r>
        <w:rPr>
          <w:rFonts w:hint="eastAsia" w:ascii="仿宋_GB2312" w:hAnsi="宋体" w:eastAsia="仿宋_GB2312" w:cs="宋体"/>
          <w:color w:val="000000"/>
          <w:kern w:val="0"/>
          <w:sz w:val="28"/>
          <w:szCs w:val="28"/>
        </w:rPr>
        <w:t>应与产品标书技术文件一致，还应符合我国有关技术规范和技术标准。</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五、合同的签订及注意事项：</w:t>
      </w:r>
    </w:p>
    <w:p>
      <w:pPr>
        <w:widowControl/>
        <w:spacing w:line="440" w:lineRule="exact"/>
        <w:ind w:firstLine="562" w:firstLineChars="200"/>
        <w:rPr>
          <w:rFonts w:ascii="微软雅黑" w:hAnsi="微软雅黑" w:eastAsia="微软雅黑" w:cs="宋体"/>
          <w:color w:val="000000"/>
          <w:kern w:val="0"/>
          <w:sz w:val="24"/>
          <w:szCs w:val="24"/>
        </w:rPr>
      </w:pPr>
      <w:r>
        <w:rPr>
          <w:rFonts w:hint="eastAsia" w:ascii="仿宋" w:hAnsi="仿宋" w:eastAsia="仿宋" w:cs="仿宋"/>
          <w:b/>
          <w:bCs/>
          <w:color w:val="000000"/>
          <w:kern w:val="0"/>
          <w:sz w:val="28"/>
          <w:szCs w:val="28"/>
        </w:rPr>
        <w:t>1.</w:t>
      </w:r>
      <w:r>
        <w:rPr>
          <w:rFonts w:hint="eastAsia" w:ascii="仿宋" w:hAnsi="仿宋" w:eastAsia="仿宋" w:cs="宋体"/>
          <w:color w:val="333333"/>
          <w:kern w:val="0"/>
          <w:sz w:val="28"/>
          <w:szCs w:val="28"/>
        </w:rPr>
        <w:t>签订合同</w:t>
      </w:r>
    </w:p>
    <w:p>
      <w:pPr>
        <w:widowControl/>
        <w:spacing w:line="440" w:lineRule="exact"/>
        <w:ind w:firstLine="280" w:firstLineChars="100"/>
        <w:rPr>
          <w:rFonts w:ascii="微软雅黑" w:hAnsi="微软雅黑" w:eastAsia="微软雅黑" w:cs="宋体"/>
          <w:color w:val="000000"/>
          <w:kern w:val="0"/>
          <w:sz w:val="24"/>
          <w:szCs w:val="24"/>
        </w:rPr>
      </w:pPr>
      <w:r>
        <w:rPr>
          <w:rFonts w:hint="eastAsia" w:ascii="仿宋" w:hAnsi="仿宋" w:eastAsia="仿宋" w:cs="宋体"/>
          <w:color w:val="333333"/>
          <w:kern w:val="0"/>
          <w:sz w:val="28"/>
          <w:szCs w:val="28"/>
        </w:rPr>
        <w:t>（1）询价文件、补充文件及成交供应商的报价文件等均为签订合同的依据。</w:t>
      </w:r>
    </w:p>
    <w:p>
      <w:pPr>
        <w:widowControl/>
        <w:spacing w:line="440" w:lineRule="exact"/>
        <w:ind w:firstLine="280" w:firstLineChars="100"/>
        <w:rPr>
          <w:rFonts w:ascii="微软雅黑" w:hAnsi="微软雅黑" w:eastAsia="微软雅黑" w:cs="宋体"/>
          <w:color w:val="000000"/>
          <w:kern w:val="0"/>
          <w:sz w:val="24"/>
          <w:szCs w:val="24"/>
        </w:rPr>
      </w:pPr>
      <w:r>
        <w:rPr>
          <w:rFonts w:hint="eastAsia" w:ascii="仿宋" w:hAnsi="仿宋" w:eastAsia="仿宋" w:cs="宋体"/>
          <w:color w:val="333333"/>
          <w:kern w:val="0"/>
          <w:sz w:val="28"/>
          <w:szCs w:val="28"/>
        </w:rPr>
        <w:t>（2）签订合同前，中标候选人必须提供医院视频综合管理平台原厂到场技术支持的函件，如采购人发现投标人投标货物与采购要求不符的，采购人将有权取消其成交资格，并报相关主管部门进行处理。</w:t>
      </w:r>
    </w:p>
    <w:p>
      <w:pPr>
        <w:widowControl/>
        <w:spacing w:line="440" w:lineRule="exact"/>
        <w:ind w:firstLine="560" w:firstLineChars="200"/>
        <w:rPr>
          <w:rFonts w:ascii="微软雅黑" w:hAnsi="微软雅黑" w:eastAsia="微软雅黑" w:cs="宋体"/>
          <w:color w:val="000000"/>
          <w:kern w:val="0"/>
          <w:sz w:val="24"/>
          <w:szCs w:val="24"/>
        </w:rPr>
      </w:pPr>
      <w:r>
        <w:rPr>
          <w:rFonts w:hint="eastAsia" w:ascii="仿宋_GB2312" w:hAnsi="微软雅黑" w:eastAsia="仿宋_GB2312" w:cs="宋体"/>
          <w:color w:val="000000"/>
          <w:kern w:val="0"/>
          <w:sz w:val="28"/>
          <w:szCs w:val="24"/>
        </w:rPr>
        <w:t>2.成交供应商因自身原因</w:t>
      </w:r>
      <w:r>
        <w:rPr>
          <w:rFonts w:hint="eastAsia" w:ascii="仿宋_GB2312" w:hAnsi="微软雅黑" w:eastAsia="仿宋_GB2312" w:cs="宋体"/>
          <w:b/>
          <w:bCs/>
          <w:color w:val="000000"/>
          <w:kern w:val="0"/>
          <w:sz w:val="28"/>
          <w:szCs w:val="24"/>
        </w:rPr>
        <w:t>不能订立</w:t>
      </w:r>
      <w:r>
        <w:rPr>
          <w:rFonts w:hint="eastAsia" w:ascii="仿宋_GB2312" w:hAnsi="微软雅黑" w:eastAsia="仿宋_GB2312" w:cs="宋体"/>
          <w:color w:val="000000"/>
          <w:kern w:val="0"/>
          <w:sz w:val="28"/>
          <w:szCs w:val="24"/>
        </w:rPr>
        <w:t>政府采购合同的，采购单位将取消其成交资格，同时相关主管部门将对成交供应商作以下处理：记入不良信誉，并按《政府采购法》有关规定，暂停其在启东市人民医院的投标供货资格。</w:t>
      </w:r>
    </w:p>
    <w:p>
      <w:pPr>
        <w:widowControl/>
        <w:spacing w:before="100" w:beforeAutospacing="1" w:after="100" w:afterAutospacing="1" w:line="440" w:lineRule="exact"/>
        <w:ind w:firstLine="560" w:firstLineChars="2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3.成交供应商因自身原因不能履行政府采购合同的，采购单位将取消其成交资格，履约保证金不予退还，同时相关主管部门将对成交供应商作以下处理：记入不良信誉，并按《政府采购法》有关规定，暂停其在启东市人民医院的政府采购资格。</w:t>
      </w:r>
    </w:p>
    <w:p>
      <w:pPr>
        <w:widowControl/>
        <w:spacing w:before="100" w:beforeAutospacing="1" w:after="100" w:afterAutospacing="1" w:line="40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六、成交原则：</w:t>
      </w:r>
      <w:r>
        <w:rPr>
          <w:rFonts w:hint="eastAsia" w:ascii="仿宋" w:hAnsi="仿宋" w:eastAsia="仿宋" w:cs="宋体"/>
          <w:b/>
          <w:bCs/>
          <w:color w:val="000000"/>
          <w:kern w:val="0"/>
          <w:sz w:val="28"/>
          <w:szCs w:val="28"/>
          <w:u w:val="single"/>
        </w:rPr>
        <w:t>符合采购需求且总报价最低者成交。</w:t>
      </w:r>
    </w:p>
    <w:p>
      <w:pPr>
        <w:widowControl/>
        <w:spacing w:before="100" w:beforeAutospacing="1" w:after="100" w:afterAutospacing="1" w:line="400" w:lineRule="exact"/>
        <w:ind w:firstLine="562" w:firstLineChars="200"/>
        <w:rPr>
          <w:rFonts w:ascii="仿宋" w:hAnsi="仿宋" w:eastAsia="仿宋" w:cs="宋体"/>
          <w:color w:val="000000"/>
          <w:kern w:val="0"/>
          <w:sz w:val="24"/>
          <w:szCs w:val="24"/>
        </w:rPr>
      </w:pPr>
      <w:r>
        <w:rPr>
          <w:rFonts w:hint="eastAsia" w:ascii="仿宋" w:hAnsi="仿宋" w:eastAsia="仿宋" w:cs="宋体"/>
          <w:b/>
          <w:bCs/>
          <w:color w:val="000000"/>
          <w:kern w:val="0"/>
          <w:sz w:val="28"/>
          <w:szCs w:val="28"/>
        </w:rPr>
        <w:t>注意：评标委员会认为供应商的报价明显低于其他通过符合性审查供应商的报价，有可能影响产品质量或者不能诚信履约的，应当要求其在评标</w:t>
      </w:r>
      <w:r>
        <w:rPr>
          <w:rFonts w:hint="eastAsia" w:ascii="仿宋" w:hAnsi="仿宋" w:eastAsia="仿宋" w:cs="宋体"/>
          <w:b/>
          <w:bCs/>
          <w:color w:val="000000"/>
          <w:kern w:val="0"/>
          <w:sz w:val="28"/>
          <w:szCs w:val="24"/>
        </w:rPr>
        <w:t>现场</w:t>
      </w:r>
      <w:r>
        <w:rPr>
          <w:rFonts w:hint="eastAsia" w:ascii="仿宋" w:hAnsi="仿宋" w:eastAsia="仿宋" w:cs="宋体"/>
          <w:b/>
          <w:bCs/>
          <w:color w:val="000000"/>
          <w:kern w:val="0"/>
          <w:sz w:val="28"/>
          <w:szCs w:val="28"/>
        </w:rPr>
        <w:t>合理的时间内提供书面说明，必要时提交相关证明材料；供应商不能证明其报价合理性的，评标委员会应当将其作为无效投标处理。</w:t>
      </w:r>
    </w:p>
    <w:p>
      <w:pPr>
        <w:widowControl/>
        <w:spacing w:before="100" w:beforeAutospacing="1" w:after="100" w:afterAutospacing="1" w:line="440" w:lineRule="exact"/>
        <w:rPr>
          <w:rFonts w:ascii="宋体" w:hAnsi="宋体" w:eastAsia="宋体" w:cs="宋体"/>
          <w:color w:val="000000"/>
          <w:kern w:val="0"/>
          <w:sz w:val="24"/>
          <w:szCs w:val="24"/>
        </w:rPr>
      </w:pPr>
      <w:r>
        <w:rPr>
          <w:rFonts w:hint="eastAsia" w:ascii="黑体" w:hAnsi="Calibri" w:eastAsia="黑体" w:cs="宋体"/>
          <w:b/>
          <w:bCs/>
          <w:color w:val="000000"/>
          <w:kern w:val="0"/>
          <w:sz w:val="28"/>
          <w:szCs w:val="24"/>
        </w:rPr>
        <w:t>七、付款方式：本项目实施完成经验收合格后，七个工作日内支付合同总额90%的货款，</w:t>
      </w:r>
      <w:r>
        <w:rPr>
          <w:rFonts w:hint="eastAsia" w:ascii="黑体" w:hAnsi="黑体" w:eastAsia="黑体" w:cs="宋体"/>
          <w:b/>
          <w:bCs/>
          <w:color w:val="000000"/>
          <w:kern w:val="0"/>
          <w:sz w:val="28"/>
          <w:szCs w:val="28"/>
        </w:rPr>
        <w:t>验收合格满一年后七个工作日支付余款。</w:t>
      </w:r>
    </w:p>
    <w:p>
      <w:pPr>
        <w:widowControl/>
        <w:spacing w:before="100" w:beforeAutospacing="1" w:after="100" w:afterAutospacing="1" w:line="440" w:lineRule="exact"/>
        <w:ind w:firstLine="5880" w:firstLineChars="2100"/>
        <w:rPr>
          <w:rFonts w:ascii="仿宋_GB2312" w:hAnsi="宋体" w:eastAsia="仿宋_GB2312" w:cs="宋体"/>
          <w:color w:val="000000"/>
          <w:kern w:val="0"/>
          <w:sz w:val="28"/>
          <w:szCs w:val="24"/>
        </w:rPr>
      </w:pPr>
    </w:p>
    <w:p>
      <w:pPr>
        <w:widowControl/>
        <w:spacing w:before="100" w:beforeAutospacing="1" w:after="100" w:afterAutospacing="1" w:line="440" w:lineRule="exact"/>
        <w:ind w:firstLine="5880" w:firstLineChars="2100"/>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启东市人民医院</w:t>
      </w:r>
    </w:p>
    <w:p>
      <w:pPr>
        <w:widowControl/>
        <w:spacing w:before="100" w:beforeAutospacing="1" w:after="100" w:afterAutospacing="1" w:line="440" w:lineRule="exact"/>
        <w:ind w:firstLine="4760" w:firstLineChars="1700"/>
        <w:jc w:val="center"/>
        <w:rPr>
          <w:rFonts w:ascii="宋体" w:hAnsi="宋体" w:eastAsia="宋体" w:cs="宋体"/>
          <w:color w:val="000000"/>
          <w:kern w:val="0"/>
          <w:sz w:val="24"/>
          <w:szCs w:val="24"/>
        </w:rPr>
      </w:pPr>
      <w:r>
        <w:rPr>
          <w:rFonts w:hint="eastAsia" w:ascii="仿宋_GB2312" w:hAnsi="宋体" w:eastAsia="仿宋_GB2312" w:cs="宋体"/>
          <w:color w:val="000000"/>
          <w:kern w:val="0"/>
          <w:sz w:val="28"/>
          <w:szCs w:val="24"/>
        </w:rPr>
        <w:t>  二0二一年十月</w:t>
      </w:r>
      <w:r>
        <w:rPr>
          <w:rFonts w:hint="eastAsia" w:ascii="仿宋_GB2312" w:hAnsi="宋体" w:eastAsia="仿宋_GB2312" w:cs="宋体"/>
          <w:kern w:val="0"/>
          <w:sz w:val="30"/>
          <w:szCs w:val="30"/>
        </w:rPr>
        <w:t>二十</w:t>
      </w:r>
      <w:r>
        <w:rPr>
          <w:rFonts w:hint="eastAsia" w:ascii="仿宋_GB2312" w:hAnsi="宋体" w:eastAsia="仿宋_GB2312" w:cs="宋体"/>
          <w:color w:val="000000"/>
          <w:kern w:val="0"/>
          <w:sz w:val="28"/>
          <w:szCs w:val="24"/>
        </w:rPr>
        <w:t>日</w:t>
      </w:r>
    </w:p>
    <w:p/>
    <w:p/>
    <w:p/>
    <w:p/>
    <w:p/>
    <w:p/>
    <w:p/>
    <w:p/>
    <w:p/>
    <w:p/>
    <w:p/>
    <w:p/>
    <w:p/>
    <w:p/>
    <w:p/>
    <w:p/>
    <w:p/>
    <w:p/>
    <w:p/>
    <w:p/>
    <w:p>
      <w:pPr>
        <w:shd w:val="clear" w:color="auto" w:fill="FFFFFF"/>
        <w:spacing w:line="440" w:lineRule="exact"/>
        <w:rPr>
          <w:rFonts w:hint="eastAsia" w:ascii="宋体" w:hAnsi="宋体" w:eastAsia="宋体" w:cs="宋体"/>
          <w:b/>
          <w:bCs/>
          <w:kern w:val="0"/>
          <w:sz w:val="28"/>
          <w:szCs w:val="28"/>
        </w:rPr>
      </w:pPr>
      <w:r>
        <w:rPr>
          <w:rFonts w:hint="eastAsia" w:ascii="宋体" w:hAnsi="宋体" w:eastAsia="宋体" w:cs="宋体"/>
          <w:b/>
          <w:bCs/>
          <w:kern w:val="0"/>
          <w:sz w:val="28"/>
          <w:szCs w:val="28"/>
        </w:rPr>
        <w:t> </w:t>
      </w:r>
    </w:p>
    <w:p>
      <w:pPr>
        <w:shd w:val="clear" w:color="auto" w:fill="FFFFFF"/>
        <w:spacing w:line="440" w:lineRule="exact"/>
        <w:rPr>
          <w:rFonts w:hint="eastAsia" w:ascii="宋体" w:hAnsi="宋体" w:eastAsia="宋体" w:cs="宋体"/>
          <w:b/>
          <w:bCs/>
          <w:kern w:val="0"/>
          <w:sz w:val="28"/>
          <w:szCs w:val="28"/>
        </w:rPr>
      </w:pPr>
    </w:p>
    <w:p>
      <w:pPr>
        <w:shd w:val="clear" w:color="auto" w:fill="FFFFFF"/>
        <w:spacing w:line="440" w:lineRule="exact"/>
        <w:rPr>
          <w:rFonts w:hint="eastAsia" w:ascii="宋体" w:hAnsi="宋体" w:eastAsia="宋体" w:cs="宋体"/>
          <w:b/>
          <w:bCs/>
          <w:kern w:val="0"/>
          <w:sz w:val="28"/>
          <w:szCs w:val="28"/>
        </w:rPr>
      </w:pPr>
    </w:p>
    <w:p>
      <w:pPr>
        <w:shd w:val="clear" w:color="auto" w:fill="FFFFFF"/>
        <w:spacing w:line="440" w:lineRule="exact"/>
        <w:rPr>
          <w:rFonts w:ascii="微软雅黑" w:hAnsi="微软雅黑" w:eastAsia="微软雅黑" w:cs="宋体"/>
          <w:kern w:val="0"/>
          <w:szCs w:val="21"/>
        </w:rPr>
      </w:pPr>
      <w:r>
        <w:rPr>
          <w:rFonts w:hint="eastAsia" w:ascii="仿宋" w:hAnsi="仿宋" w:eastAsia="仿宋" w:cs="宋体"/>
          <w:b/>
          <w:bCs/>
          <w:kern w:val="0"/>
          <w:sz w:val="28"/>
          <w:szCs w:val="28"/>
        </w:rPr>
        <w:t>附件一：报价承诺书</w:t>
      </w:r>
    </w:p>
    <w:p>
      <w:pPr>
        <w:shd w:val="clear" w:color="auto" w:fill="FFFFFF"/>
        <w:spacing w:line="500" w:lineRule="atLeast"/>
        <w:jc w:val="center"/>
        <w:rPr>
          <w:rFonts w:ascii="微软雅黑" w:hAnsi="微软雅黑" w:eastAsia="微软雅黑" w:cs="宋体"/>
          <w:kern w:val="0"/>
          <w:szCs w:val="21"/>
        </w:rPr>
      </w:pPr>
      <w:r>
        <w:rPr>
          <w:rFonts w:hint="eastAsia" w:ascii="仿宋" w:hAnsi="仿宋" w:eastAsia="仿宋" w:cs="宋体"/>
          <w:b/>
          <w:bCs/>
          <w:kern w:val="0"/>
          <w:sz w:val="32"/>
          <w:szCs w:val="32"/>
        </w:rPr>
        <w:t>报 价 承 诺 书</w:t>
      </w:r>
    </w:p>
    <w:p>
      <w:pPr>
        <w:shd w:val="clear" w:color="auto" w:fill="FFFFFF"/>
        <w:spacing w:line="400" w:lineRule="exact"/>
        <w:rPr>
          <w:rFonts w:ascii="仿宋" w:hAnsi="仿宋" w:eastAsia="仿宋" w:cs="宋体"/>
          <w:kern w:val="0"/>
          <w:sz w:val="28"/>
          <w:szCs w:val="28"/>
        </w:rPr>
      </w:pPr>
      <w:r>
        <w:rPr>
          <w:rFonts w:hint="eastAsia" w:ascii="仿宋" w:hAnsi="仿宋" w:eastAsia="仿宋" w:cs="宋体"/>
          <w:kern w:val="0"/>
          <w:sz w:val="28"/>
          <w:szCs w:val="28"/>
        </w:rPr>
        <w:t>启东市人民医院：</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u w:val="single"/>
        </w:rPr>
        <w:t>（报价单位全称）</w:t>
      </w:r>
      <w:r>
        <w:rPr>
          <w:rFonts w:hint="eastAsia" w:ascii="仿宋" w:hAnsi="仿宋" w:eastAsia="仿宋" w:cs="宋体"/>
          <w:kern w:val="0"/>
          <w:sz w:val="28"/>
          <w:szCs w:val="28"/>
        </w:rPr>
        <w:t>授权</w:t>
      </w:r>
      <w:r>
        <w:rPr>
          <w:rFonts w:hint="eastAsia" w:ascii="仿宋" w:hAnsi="仿宋" w:eastAsia="仿宋" w:cs="宋体"/>
          <w:kern w:val="0"/>
          <w:sz w:val="28"/>
          <w:szCs w:val="28"/>
          <w:u w:val="single"/>
        </w:rPr>
        <w:t>（姓  名）（职  务）</w:t>
      </w:r>
      <w:r>
        <w:rPr>
          <w:rFonts w:hint="eastAsia" w:ascii="仿宋" w:hAnsi="仿宋" w:eastAsia="仿宋" w:cs="宋体"/>
          <w:kern w:val="0"/>
          <w:sz w:val="28"/>
          <w:szCs w:val="28"/>
        </w:rPr>
        <w:t>为全权代表，参加</w:t>
      </w:r>
      <w:r>
        <w:rPr>
          <w:rFonts w:hint="eastAsia" w:ascii="仿宋" w:hAnsi="仿宋" w:eastAsia="仿宋" w:cs="宋体"/>
          <w:kern w:val="0"/>
          <w:sz w:val="28"/>
          <w:szCs w:val="28"/>
          <w:u w:val="single"/>
        </w:rPr>
        <w:t>启东市人民医院就发热门诊安保视频改造项目</w:t>
      </w:r>
      <w:r>
        <w:rPr>
          <w:rFonts w:hint="eastAsia" w:ascii="仿宋" w:hAnsi="仿宋" w:eastAsia="仿宋" w:cs="宋体"/>
          <w:kern w:val="0"/>
          <w:sz w:val="28"/>
          <w:szCs w:val="28"/>
        </w:rPr>
        <w:t>询价的有关活动，并宣布同意如下：</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1．我方愿意按照报价文件的全部要求进行报价（报价内容及价格以报价文件为准）。</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2．我方完全理解并同意放弃对询价公告有不明及误解的权利。</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3．我方将按询价公告的规定履行合同责任和义务。</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4．如果我方在报价有效期内撤回报价文件，报价保证金将不被贵方退还。</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5．我方同意提供按照贵方可能要求的与其报价有关的一切数据或资料，理解并同意贵方的评标办法。</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6．我方的报价文件自开标后60天内有效。</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7．与本报价有关的一切往来通讯请寄：</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地址：</w:t>
      </w:r>
      <w:r>
        <w:rPr>
          <w:rFonts w:hint="eastAsia" w:ascii="仿宋" w:hAnsi="仿宋" w:eastAsia="仿宋" w:cs="宋体"/>
          <w:kern w:val="0"/>
          <w:sz w:val="28"/>
          <w:szCs w:val="28"/>
          <w:u w:val="single"/>
        </w:rPr>
        <w:t>　　　　　　　　　</w:t>
      </w:r>
      <w:r>
        <w:rPr>
          <w:rFonts w:hint="eastAsia" w:ascii="仿宋" w:hAnsi="仿宋" w:eastAsia="仿宋" w:cs="宋体"/>
          <w:kern w:val="0"/>
          <w:sz w:val="28"/>
          <w:szCs w:val="28"/>
        </w:rPr>
        <w:t>　　　　邮编：</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电话：</w:t>
      </w:r>
      <w:r>
        <w:rPr>
          <w:rFonts w:hint="eastAsia" w:ascii="仿宋" w:hAnsi="仿宋" w:eastAsia="仿宋" w:cs="宋体"/>
          <w:kern w:val="0"/>
          <w:sz w:val="28"/>
          <w:szCs w:val="28"/>
          <w:u w:val="single"/>
        </w:rPr>
        <w:t>　　　　　　　　　</w:t>
      </w:r>
      <w:r>
        <w:rPr>
          <w:rFonts w:hint="eastAsia" w:ascii="仿宋" w:hAnsi="仿宋" w:eastAsia="仿宋" w:cs="宋体"/>
          <w:kern w:val="0"/>
          <w:sz w:val="28"/>
          <w:szCs w:val="28"/>
        </w:rPr>
        <w:t>　　　　传真：</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报价单位代表姓名：</w:t>
      </w:r>
      <w:r>
        <w:rPr>
          <w:rFonts w:hint="eastAsia" w:ascii="仿宋" w:hAnsi="仿宋" w:eastAsia="仿宋" w:cs="宋体"/>
          <w:kern w:val="0"/>
          <w:sz w:val="28"/>
          <w:szCs w:val="28"/>
          <w:u w:val="single"/>
        </w:rPr>
        <w:t>　　　　　　　　　</w:t>
      </w:r>
      <w:r>
        <w:rPr>
          <w:rFonts w:hint="eastAsia" w:ascii="仿宋" w:hAnsi="仿宋" w:eastAsia="仿宋" w:cs="宋体"/>
          <w:kern w:val="0"/>
          <w:sz w:val="28"/>
          <w:szCs w:val="28"/>
        </w:rPr>
        <w:t>　职务：</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报价单位名称：（加盖单位公章）</w:t>
      </w:r>
      <w:r>
        <w:rPr>
          <w:rFonts w:hint="eastAsia" w:ascii="仿宋" w:hAnsi="仿宋" w:eastAsia="仿宋" w:cs="宋体"/>
          <w:kern w:val="0"/>
          <w:sz w:val="28"/>
          <w:szCs w:val="28"/>
          <w:u w:val="single"/>
        </w:rPr>
        <w:t>　　　　　　　　　</w:t>
      </w:r>
    </w:p>
    <w:p>
      <w:pPr>
        <w:shd w:val="clear" w:color="auto" w:fill="FFFFFF"/>
        <w:spacing w:line="400" w:lineRule="exact"/>
        <w:ind w:firstLine="560"/>
        <w:rPr>
          <w:rFonts w:ascii="仿宋" w:hAnsi="仿宋" w:eastAsia="仿宋" w:cs="宋体"/>
          <w:kern w:val="0"/>
          <w:sz w:val="28"/>
          <w:szCs w:val="28"/>
        </w:rPr>
      </w:pPr>
    </w:p>
    <w:p>
      <w:pPr>
        <w:shd w:val="clear" w:color="auto" w:fill="FFFFFF"/>
        <w:spacing w:line="400" w:lineRule="exact"/>
        <w:ind w:firstLine="560"/>
        <w:rPr>
          <w:rFonts w:ascii="仿宋" w:hAnsi="仿宋" w:eastAsia="仿宋" w:cs="宋体"/>
          <w:kern w:val="0"/>
          <w:sz w:val="28"/>
          <w:szCs w:val="28"/>
        </w:rPr>
      </w:pPr>
      <w:r>
        <w:rPr>
          <w:rFonts w:hint="eastAsia" w:ascii="仿宋" w:hAnsi="仿宋" w:eastAsia="仿宋" w:cs="宋体"/>
          <w:kern w:val="0"/>
          <w:sz w:val="28"/>
          <w:szCs w:val="28"/>
        </w:rPr>
        <w:t xml:space="preserve">                               年     月      日</w:t>
      </w:r>
    </w:p>
    <w:p>
      <w:pPr>
        <w:shd w:val="clear" w:color="auto" w:fill="FFFFFF"/>
        <w:spacing w:line="500" w:lineRule="atLeast"/>
        <w:ind w:firstLine="560"/>
        <w:rPr>
          <w:rFonts w:ascii="仿宋" w:hAnsi="仿宋" w:eastAsia="仿宋" w:cs="宋体"/>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500" w:lineRule="atLeast"/>
        <w:ind w:firstLine="560"/>
        <w:rPr>
          <w:rFonts w:ascii="仿宋" w:hAnsi="仿宋" w:eastAsia="仿宋" w:cs="宋体"/>
          <w:b/>
          <w:bCs/>
          <w:kern w:val="0"/>
          <w:sz w:val="28"/>
          <w:szCs w:val="28"/>
        </w:rPr>
      </w:pPr>
    </w:p>
    <w:p>
      <w:pPr>
        <w:shd w:val="clear" w:color="auto" w:fill="FFFFFF"/>
        <w:spacing w:line="440" w:lineRule="atLeast"/>
        <w:rPr>
          <w:rFonts w:ascii="仿宋" w:hAnsi="仿宋" w:eastAsia="仿宋" w:cs="宋体"/>
          <w:b/>
          <w:bCs/>
          <w:kern w:val="0"/>
          <w:sz w:val="28"/>
          <w:szCs w:val="28"/>
        </w:rPr>
      </w:pPr>
      <w:r>
        <w:rPr>
          <w:rFonts w:hint="eastAsia" w:ascii="仿宋" w:hAnsi="仿宋" w:eastAsia="仿宋" w:cs="宋体"/>
          <w:b/>
          <w:bCs/>
          <w:kern w:val="0"/>
          <w:sz w:val="28"/>
          <w:szCs w:val="28"/>
        </w:rPr>
        <w:t>附件二：质保售后承诺书</w:t>
      </w:r>
    </w:p>
    <w:p>
      <w:pPr>
        <w:shd w:val="clear" w:color="auto" w:fill="FFFFFF"/>
        <w:spacing w:line="500" w:lineRule="atLeast"/>
        <w:jc w:val="center"/>
        <w:rPr>
          <w:rFonts w:ascii="仿宋" w:hAnsi="仿宋" w:eastAsia="仿宋" w:cs="宋体"/>
          <w:b/>
          <w:bCs/>
          <w:kern w:val="0"/>
          <w:sz w:val="32"/>
          <w:szCs w:val="32"/>
        </w:rPr>
      </w:pPr>
      <w:r>
        <w:rPr>
          <w:rFonts w:hint="eastAsia" w:ascii="仿宋" w:hAnsi="仿宋" w:eastAsia="仿宋" w:cs="宋体"/>
          <w:b/>
          <w:bCs/>
          <w:kern w:val="0"/>
          <w:sz w:val="32"/>
          <w:szCs w:val="32"/>
        </w:rPr>
        <w:t>质保售后承诺书</w:t>
      </w:r>
    </w:p>
    <w:p>
      <w:pPr>
        <w:shd w:val="clear" w:color="auto" w:fill="FFFFFF"/>
        <w:spacing w:line="400" w:lineRule="exact"/>
        <w:rPr>
          <w:rFonts w:ascii="仿宋" w:hAnsi="仿宋" w:eastAsia="仿宋" w:cs="宋体"/>
          <w:kern w:val="0"/>
          <w:sz w:val="28"/>
          <w:szCs w:val="28"/>
        </w:rPr>
      </w:pPr>
      <w:r>
        <w:rPr>
          <w:rFonts w:hint="eastAsia" w:ascii="仿宋" w:hAnsi="仿宋" w:eastAsia="仿宋" w:cs="宋体"/>
          <w:kern w:val="0"/>
          <w:sz w:val="28"/>
          <w:szCs w:val="28"/>
        </w:rPr>
        <w:t>启东市人民医院：</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u w:val="single"/>
        </w:rPr>
        <w:t>（报价单位全称）</w:t>
      </w:r>
      <w:r>
        <w:rPr>
          <w:rFonts w:hint="eastAsia" w:ascii="仿宋" w:hAnsi="仿宋" w:eastAsia="仿宋" w:cs="宋体"/>
          <w:kern w:val="0"/>
          <w:sz w:val="28"/>
          <w:szCs w:val="28"/>
        </w:rPr>
        <w:t>授权</w:t>
      </w:r>
      <w:r>
        <w:rPr>
          <w:rFonts w:hint="eastAsia" w:ascii="仿宋" w:hAnsi="仿宋" w:eastAsia="仿宋" w:cs="宋体"/>
          <w:kern w:val="0"/>
          <w:sz w:val="28"/>
          <w:szCs w:val="28"/>
          <w:u w:val="single"/>
        </w:rPr>
        <w:t>（姓  名）（职  务）</w:t>
      </w:r>
      <w:r>
        <w:rPr>
          <w:rFonts w:hint="eastAsia" w:ascii="仿宋" w:hAnsi="仿宋" w:eastAsia="仿宋" w:cs="宋体"/>
          <w:kern w:val="0"/>
          <w:sz w:val="28"/>
          <w:szCs w:val="28"/>
        </w:rPr>
        <w:t>为全权代表，参加</w:t>
      </w:r>
      <w:r>
        <w:rPr>
          <w:rFonts w:hint="eastAsia" w:ascii="仿宋" w:hAnsi="仿宋" w:eastAsia="仿宋" w:cs="宋体"/>
          <w:kern w:val="0"/>
          <w:sz w:val="28"/>
          <w:szCs w:val="28"/>
          <w:u w:val="single"/>
        </w:rPr>
        <w:t>启东市人民医院就发热门诊安保视频改造项目</w:t>
      </w:r>
      <w:r>
        <w:rPr>
          <w:rFonts w:hint="eastAsia" w:ascii="仿宋" w:hAnsi="仿宋" w:eastAsia="仿宋" w:cs="宋体"/>
          <w:kern w:val="0"/>
          <w:sz w:val="28"/>
          <w:szCs w:val="28"/>
        </w:rPr>
        <w:t>询价的有关活动，并宣布承诺如下：</w:t>
      </w:r>
    </w:p>
    <w:p>
      <w:pPr>
        <w:spacing w:line="400" w:lineRule="exact"/>
        <w:ind w:firstLine="585"/>
        <w:rPr>
          <w:rFonts w:ascii="仿宋" w:hAnsi="仿宋" w:eastAsia="仿宋" w:cs="宋体"/>
          <w:kern w:val="0"/>
          <w:sz w:val="28"/>
          <w:szCs w:val="28"/>
        </w:rPr>
      </w:pPr>
      <w:r>
        <w:rPr>
          <w:rFonts w:hint="eastAsia" w:ascii="仿宋" w:hAnsi="仿宋" w:eastAsia="仿宋" w:cs="宋体"/>
          <w:kern w:val="0"/>
          <w:sz w:val="28"/>
          <w:szCs w:val="28"/>
        </w:rPr>
        <w:t>1.我方承诺对本项目所有货物提供原厂免费质保服务2年</w:t>
      </w:r>
      <w:r>
        <w:rPr>
          <w:rFonts w:hint="eastAsia" w:ascii="仿宋" w:hAnsi="仿宋" w:eastAsia="仿宋" w:cs="宋体"/>
          <w:bCs/>
          <w:kern w:val="0"/>
          <w:sz w:val="28"/>
          <w:szCs w:val="28"/>
        </w:rPr>
        <w:t>，二年内免费对产品的各项非人为质量问题维护</w:t>
      </w:r>
      <w:r>
        <w:rPr>
          <w:rFonts w:hint="eastAsia" w:ascii="仿宋" w:hAnsi="仿宋" w:eastAsia="仿宋" w:cs="宋体"/>
          <w:kern w:val="0"/>
          <w:sz w:val="28"/>
          <w:szCs w:val="28"/>
        </w:rPr>
        <w:t>。</w:t>
      </w:r>
    </w:p>
    <w:p>
      <w:pPr>
        <w:spacing w:line="400" w:lineRule="exact"/>
        <w:ind w:firstLine="585"/>
        <w:rPr>
          <w:rFonts w:ascii="仿宋" w:hAnsi="仿宋" w:eastAsia="仿宋" w:cs="宋体"/>
          <w:kern w:val="0"/>
          <w:sz w:val="28"/>
          <w:szCs w:val="28"/>
        </w:rPr>
      </w:pPr>
      <w:r>
        <w:rPr>
          <w:rFonts w:hint="eastAsia" w:ascii="仿宋" w:hAnsi="仿宋" w:eastAsia="仿宋" w:cs="宋体"/>
          <w:kern w:val="0"/>
          <w:sz w:val="28"/>
          <w:szCs w:val="28"/>
        </w:rPr>
        <w:t>2.免费质保期内，同一商品、同一质量问题连续两次维修仍无法正常使用，我方无条件给予全套更换，更换后的货物质保期自更换之日起重新计算。</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bCs/>
          <w:kern w:val="0"/>
          <w:sz w:val="28"/>
          <w:szCs w:val="28"/>
        </w:rPr>
        <w:t>3.中标后不向他人转包中标项目，也不将项目分解后分别向他人转包。</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4、与本项目有关的一切往来通讯请寄：</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地址：</w:t>
      </w:r>
      <w:r>
        <w:rPr>
          <w:rFonts w:hint="eastAsia" w:ascii="仿宋" w:hAnsi="仿宋" w:eastAsia="仿宋" w:cs="宋体"/>
          <w:kern w:val="0"/>
          <w:sz w:val="28"/>
          <w:szCs w:val="28"/>
          <w:u w:val="single"/>
        </w:rPr>
        <w:t>　　　　　　　　　</w:t>
      </w:r>
      <w:r>
        <w:rPr>
          <w:rFonts w:hint="eastAsia" w:ascii="仿宋" w:hAnsi="仿宋" w:eastAsia="仿宋" w:cs="宋体"/>
          <w:kern w:val="0"/>
          <w:sz w:val="28"/>
          <w:szCs w:val="28"/>
        </w:rPr>
        <w:t>　　邮编：</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电话：</w:t>
      </w:r>
      <w:r>
        <w:rPr>
          <w:rFonts w:hint="eastAsia" w:ascii="仿宋" w:hAnsi="仿宋" w:eastAsia="仿宋" w:cs="宋体"/>
          <w:kern w:val="0"/>
          <w:sz w:val="28"/>
          <w:szCs w:val="28"/>
          <w:u w:val="single"/>
        </w:rPr>
        <w:t>　　　　　　　　　</w:t>
      </w:r>
      <w:r>
        <w:rPr>
          <w:rFonts w:hint="eastAsia" w:ascii="仿宋" w:hAnsi="仿宋" w:eastAsia="仿宋" w:cs="宋体"/>
          <w:kern w:val="0"/>
          <w:sz w:val="28"/>
          <w:szCs w:val="28"/>
        </w:rPr>
        <w:t>　　传真：</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报价单位代表：</w:t>
      </w:r>
      <w:r>
        <w:rPr>
          <w:rFonts w:hint="eastAsia" w:ascii="仿宋" w:hAnsi="仿宋" w:eastAsia="仿宋" w:cs="宋体"/>
          <w:kern w:val="0"/>
          <w:sz w:val="28"/>
          <w:szCs w:val="28"/>
          <w:u w:val="single"/>
        </w:rPr>
        <w:t>　　　　　　　　　</w:t>
      </w:r>
      <w:r>
        <w:rPr>
          <w:rFonts w:hint="eastAsia" w:ascii="仿宋" w:hAnsi="仿宋" w:eastAsia="仿宋" w:cs="宋体"/>
          <w:kern w:val="0"/>
          <w:sz w:val="28"/>
          <w:szCs w:val="28"/>
        </w:rPr>
        <w:t xml:space="preserve"> 职务：</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报价单位名称（加盖单位公章）：</w:t>
      </w:r>
      <w:r>
        <w:rPr>
          <w:rFonts w:hint="eastAsia" w:ascii="仿宋" w:hAnsi="仿宋" w:eastAsia="仿宋" w:cs="宋体"/>
          <w:kern w:val="0"/>
          <w:sz w:val="28"/>
          <w:szCs w:val="28"/>
          <w:u w:val="single"/>
        </w:rPr>
        <w:t>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 xml:space="preserve">   </w:t>
      </w:r>
    </w:p>
    <w:p>
      <w:pPr>
        <w:shd w:val="clear" w:color="auto" w:fill="FFFFFF"/>
        <w:spacing w:line="4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 xml:space="preserve">                                     年    月    日　</w:t>
      </w: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b/>
          <w:bCs/>
          <w:kern w:val="0"/>
          <w:sz w:val="28"/>
          <w:szCs w:val="28"/>
        </w:rPr>
        <w:t>附件三：报价表</w:t>
      </w:r>
    </w:p>
    <w:p>
      <w:pPr>
        <w:shd w:val="clear" w:color="auto" w:fill="FFFFFF"/>
        <w:spacing w:line="420" w:lineRule="atLeast"/>
        <w:jc w:val="center"/>
        <w:rPr>
          <w:rFonts w:hint="eastAsia" w:ascii="仿宋" w:hAnsi="仿宋" w:eastAsia="仿宋" w:cs="宋体"/>
          <w:b/>
          <w:bCs/>
          <w:kern w:val="0"/>
          <w:sz w:val="32"/>
          <w:szCs w:val="32"/>
        </w:rPr>
      </w:pPr>
      <w:r>
        <w:rPr>
          <w:rFonts w:hint="eastAsia" w:ascii="仿宋" w:hAnsi="仿宋" w:eastAsia="仿宋" w:cs="宋体"/>
          <w:b/>
          <w:bCs/>
          <w:kern w:val="0"/>
          <w:sz w:val="32"/>
          <w:szCs w:val="32"/>
        </w:rPr>
        <w:t>报价表</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7"/>
        <w:gridCol w:w="942"/>
        <w:gridCol w:w="678"/>
        <w:gridCol w:w="804"/>
        <w:gridCol w:w="3953"/>
        <w:gridCol w:w="603"/>
        <w:gridCol w:w="701"/>
        <w:gridCol w:w="640"/>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639" w:type="dxa"/>
            <w:gridSpan w:val="9"/>
            <w:shd w:val="clear" w:color="000000" w:fill="FFFFFF"/>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发热门诊安保视频改造项目清单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27"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942"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设备名称</w:t>
            </w:r>
          </w:p>
        </w:tc>
        <w:tc>
          <w:tcPr>
            <w:tcW w:w="678"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投标品牌</w:t>
            </w:r>
          </w:p>
        </w:tc>
        <w:tc>
          <w:tcPr>
            <w:tcW w:w="804"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品牌型号</w:t>
            </w:r>
          </w:p>
        </w:tc>
        <w:tc>
          <w:tcPr>
            <w:tcW w:w="3953"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技术规格</w:t>
            </w:r>
          </w:p>
        </w:tc>
        <w:tc>
          <w:tcPr>
            <w:tcW w:w="603"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单位</w:t>
            </w:r>
          </w:p>
        </w:tc>
        <w:tc>
          <w:tcPr>
            <w:tcW w:w="701"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数量</w:t>
            </w:r>
          </w:p>
        </w:tc>
        <w:tc>
          <w:tcPr>
            <w:tcW w:w="640"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单价</w:t>
            </w:r>
          </w:p>
        </w:tc>
        <w:tc>
          <w:tcPr>
            <w:tcW w:w="691" w:type="dxa"/>
            <w:shd w:val="clear" w:color="auto" w:fill="auto"/>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网络对讲摄像机</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支持萤石平台接入，实现双向对讲。200万星光网络摄像机，最高分辨率可达1920 × 1080 @25 fps，在该分辨率下可输出实时图像，支持背光补偿，强光抑制，3D数字降噪，数字宽动态适应不同监控环境，彩色：0.01 Lux @（F1.2，AGC ON），0 Lux with IR，支持iVMS-4200，萤石云；支持GB28181内置1个内置麦克风，1个内置扬声器，采用高效阵列红外灯，使用寿命长，红外照射距离最远可达</w:t>
            </w:r>
            <w:r>
              <w:rPr>
                <w:rFonts w:ascii="微软雅黑" w:hAnsi="微软雅黑" w:eastAsia="微软雅黑" w:cs="宋体"/>
                <w:kern w:val="0"/>
                <w:sz w:val="16"/>
                <w:szCs w:val="16"/>
              </w:rPr>
              <w:t>5</w:t>
            </w:r>
            <w:r>
              <w:rPr>
                <w:rFonts w:hint="eastAsia" w:ascii="微软雅黑" w:hAnsi="微软雅黑" w:eastAsia="微软雅黑" w:cs="宋体"/>
                <w:kern w:val="0"/>
                <w:sz w:val="16"/>
                <w:szCs w:val="16"/>
              </w:rPr>
              <w:t>0 m，移动侦测（支持人形侦测），异常报警，存储功能：支持Micro SD/SDHC/SDXC卡(128G)本地存储，DC：12 V ± 25%，支持防反接保护，PoE：802.3af，Class 3，符合IP66防尘防水设计，可靠性高</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2</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摄像机支架</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壁装支架/海康白/铝合金/尺寸70×97.1×181.8mm</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个</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3</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存储设备</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支持萤石云服务。可接驳符合ONVIF、RTSP标准及众多主流厂商的网络摄像机；支持1200W高清网络视频的预览、存储与回放；支持H.265、H.264编码前端自适应接入；支持IPC集中管理，包括IPC参数配置、信息的导入/导出和升级等功能；支持2个HDMI和2个VGA同时输出，其中HDMI 1支持4K高清分辨率输出；NVR 4.0界面，支持同屏预览，支持文件管理与图形化的通道管理；支持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支持即时回放功能，在预览画面下对指定通道的当前录像进行回放，并且不影响其他通道预览；支持最大16路同步回放及多路同步倒放；支持视频摘要回放；支持标签定义、查询、回放录像文件；支持重要录像文件加锁保护功能；支持8个SATA接口，1个eSATA盘库，可用于录像和备份</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4</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存储硬盘</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6TB/7200RPM/SATA3。</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块</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4</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5</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前端设备电源</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220V～12V/24V  30A大功率电源</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8</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6</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ascii="微软雅黑" w:hAnsi="微软雅黑" w:eastAsia="微软雅黑" w:cs="宋体"/>
                <w:kern w:val="0"/>
                <w:sz w:val="16"/>
                <w:szCs w:val="16"/>
              </w:rPr>
              <w:t>全千兆核心网管型</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24个千兆PoE电口，2个千兆光口；包转发率≥</w:t>
            </w:r>
            <w:r>
              <w:rPr>
                <w:rFonts w:ascii="微软雅黑" w:hAnsi="微软雅黑" w:eastAsia="微软雅黑" w:cs="宋体"/>
                <w:kern w:val="0"/>
                <w:sz w:val="16"/>
                <w:szCs w:val="16"/>
              </w:rPr>
              <w:t>38</w:t>
            </w:r>
            <w:r>
              <w:rPr>
                <w:rFonts w:hint="eastAsia" w:ascii="微软雅黑" w:hAnsi="微软雅黑" w:eastAsia="微软雅黑" w:cs="宋体"/>
                <w:kern w:val="0"/>
                <w:sz w:val="16"/>
                <w:szCs w:val="16"/>
              </w:rPr>
              <w:t>Mbps； 24个千兆PoE电口，1个千兆电口，1个千兆光口，MDI/MDI-X自适应；支持MAC地址≥8K；支持6KV防浪涌（PoE口）；支持PoE输出功率管理；端口最大供电：30W，整机最大供电：370W；支持IEEE 802.3，IEEE 802.3u，IEEE 802.3x，IEEE802.3ab，IEEE802.3z，节能环保</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7</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视频接入数量</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color w:val="000000"/>
                <w:kern w:val="0"/>
                <w:sz w:val="18"/>
                <w:szCs w:val="18"/>
              </w:rPr>
              <w:t>视频综合管理平台增加视频接入</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路</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15</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8</w:t>
            </w:r>
          </w:p>
        </w:tc>
        <w:tc>
          <w:tcPr>
            <w:tcW w:w="942" w:type="dxa"/>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kern w:val="0"/>
                <w:sz w:val="16"/>
                <w:szCs w:val="16"/>
              </w:rPr>
              <w:t>超五类网络线</w:t>
            </w:r>
          </w:p>
        </w:tc>
        <w:tc>
          <w:tcPr>
            <w:tcW w:w="678"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　</w:t>
            </w:r>
          </w:p>
        </w:tc>
        <w:tc>
          <w:tcPr>
            <w:tcW w:w="804" w:type="dxa"/>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3953" w:type="dxa"/>
            <w:shd w:val="clear" w:color="auto" w:fill="auto"/>
            <w:vAlign w:val="center"/>
          </w:tcPr>
          <w:p>
            <w:pPr>
              <w:widowControl/>
              <w:jc w:val="left"/>
              <w:rPr>
                <w:rFonts w:ascii="微软雅黑" w:hAnsi="微软雅黑" w:eastAsia="微软雅黑" w:cs="宋体"/>
                <w:color w:val="000000"/>
                <w:kern w:val="0"/>
                <w:sz w:val="18"/>
                <w:szCs w:val="18"/>
              </w:rPr>
            </w:pPr>
            <w:r>
              <w:rPr>
                <w:rFonts w:hint="eastAsia" w:ascii="微软雅黑" w:hAnsi="微软雅黑" w:eastAsia="微软雅黑" w:cs="宋体"/>
                <w:kern w:val="0"/>
                <w:sz w:val="16"/>
                <w:szCs w:val="16"/>
              </w:rPr>
              <w:t>超五类类非屏蔽UTP5E。</w:t>
            </w:r>
          </w:p>
        </w:tc>
        <w:tc>
          <w:tcPr>
            <w:tcW w:w="603" w:type="dxa"/>
            <w:shd w:val="clear" w:color="auto" w:fill="auto"/>
            <w:vAlign w:val="center"/>
          </w:tcPr>
          <w:p>
            <w:pPr>
              <w:widowControl/>
              <w:jc w:val="center"/>
              <w:rPr>
                <w:rFonts w:ascii="微软雅黑" w:hAnsi="微软雅黑" w:eastAsia="微软雅黑" w:cs="宋体"/>
                <w:color w:val="000000"/>
                <w:kern w:val="0"/>
                <w:sz w:val="16"/>
                <w:szCs w:val="16"/>
              </w:rPr>
            </w:pPr>
            <w:r>
              <w:rPr>
                <w:rFonts w:hint="eastAsia" w:ascii="微软雅黑" w:hAnsi="微软雅黑" w:eastAsia="微软雅黑" w:cs="宋体"/>
                <w:kern w:val="0"/>
                <w:sz w:val="16"/>
                <w:szCs w:val="16"/>
              </w:rPr>
              <w:t>米</w:t>
            </w:r>
          </w:p>
        </w:tc>
        <w:tc>
          <w:tcPr>
            <w:tcW w:w="701" w:type="dxa"/>
            <w:shd w:val="clear" w:color="auto" w:fill="auto"/>
            <w:vAlign w:val="center"/>
          </w:tcPr>
          <w:p>
            <w:pPr>
              <w:widowControl/>
              <w:jc w:val="center"/>
              <w:rPr>
                <w:rFonts w:ascii="微软雅黑" w:hAnsi="微软雅黑" w:eastAsia="微软雅黑" w:cs="宋体"/>
                <w:color w:val="000000"/>
                <w:kern w:val="0"/>
                <w:sz w:val="16"/>
                <w:szCs w:val="16"/>
              </w:rPr>
            </w:pPr>
            <w:r>
              <w:rPr>
                <w:rFonts w:ascii="微软雅黑" w:hAnsi="微软雅黑" w:eastAsia="微软雅黑" w:cs="宋体"/>
                <w:kern w:val="0"/>
                <w:sz w:val="16"/>
                <w:szCs w:val="16"/>
              </w:rPr>
              <w:t>450</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9</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电源线</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RVV2*1.5</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180</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10</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音频线</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RVVp3*1</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100</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1</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PVC电缆穿线管</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color w:val="000000"/>
                <w:kern w:val="0"/>
                <w:sz w:val="16"/>
                <w:szCs w:val="16"/>
              </w:rPr>
              <w:t>φ25，φ30，</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米</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ascii="微软雅黑" w:hAnsi="微软雅黑" w:eastAsia="微软雅黑" w:cs="宋体"/>
                <w:kern w:val="0"/>
                <w:sz w:val="16"/>
                <w:szCs w:val="16"/>
              </w:rPr>
              <w:t>280</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2</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线槽、辅材</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color w:val="000000"/>
                <w:kern w:val="0"/>
                <w:sz w:val="16"/>
                <w:szCs w:val="16"/>
              </w:rPr>
            </w:pPr>
            <w:r>
              <w:rPr>
                <w:rFonts w:hint="eastAsia" w:ascii="微软雅黑" w:hAnsi="微软雅黑" w:eastAsia="微软雅黑" w:cs="宋体"/>
                <w:kern w:val="0"/>
                <w:sz w:val="16"/>
                <w:szCs w:val="16"/>
              </w:rPr>
              <w:t>　</w:t>
            </w:r>
          </w:p>
        </w:tc>
        <w:tc>
          <w:tcPr>
            <w:tcW w:w="603"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批</w:t>
            </w:r>
          </w:p>
        </w:tc>
        <w:tc>
          <w:tcPr>
            <w:tcW w:w="701"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627" w:type="dxa"/>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3</w:t>
            </w:r>
          </w:p>
        </w:tc>
        <w:tc>
          <w:tcPr>
            <w:tcW w:w="942" w:type="dxa"/>
            <w:shd w:val="clear" w:color="auto" w:fill="auto"/>
            <w:vAlign w:val="center"/>
          </w:tcPr>
          <w:p>
            <w:pPr>
              <w:widowControl/>
              <w:jc w:val="left"/>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机柜</w:t>
            </w:r>
          </w:p>
        </w:tc>
        <w:tc>
          <w:tcPr>
            <w:tcW w:w="678" w:type="dxa"/>
            <w:shd w:val="clear" w:color="auto" w:fill="auto"/>
            <w:vAlign w:val="center"/>
          </w:tcPr>
          <w:p>
            <w:pPr>
              <w:widowControl/>
              <w:jc w:val="center"/>
              <w:rPr>
                <w:rFonts w:hint="eastAsia" w:ascii="微软雅黑" w:hAnsi="微软雅黑" w:eastAsia="微软雅黑" w:cs="宋体"/>
                <w:kern w:val="0"/>
                <w:sz w:val="16"/>
                <w:szCs w:val="16"/>
              </w:rPr>
            </w:pPr>
          </w:p>
        </w:tc>
        <w:tc>
          <w:tcPr>
            <w:tcW w:w="804" w:type="dxa"/>
            <w:shd w:val="clear" w:color="auto" w:fill="auto"/>
            <w:vAlign w:val="center"/>
          </w:tcPr>
          <w:p>
            <w:pPr>
              <w:widowControl/>
              <w:jc w:val="center"/>
              <w:rPr>
                <w:rFonts w:hint="eastAsia" w:ascii="微软雅黑" w:hAnsi="微软雅黑" w:eastAsia="微软雅黑" w:cs="宋体"/>
                <w:kern w:val="0"/>
                <w:sz w:val="16"/>
                <w:szCs w:val="16"/>
              </w:rPr>
            </w:pPr>
          </w:p>
        </w:tc>
        <w:tc>
          <w:tcPr>
            <w:tcW w:w="3953" w:type="dxa"/>
            <w:shd w:val="clear" w:color="auto" w:fill="auto"/>
            <w:vAlign w:val="center"/>
          </w:tcPr>
          <w:p>
            <w:pPr>
              <w:widowControl/>
              <w:jc w:val="left"/>
              <w:rPr>
                <w:rFonts w:hint="eastAsia" w:ascii="微软雅黑" w:hAnsi="微软雅黑" w:eastAsia="微软雅黑" w:cs="宋体"/>
                <w:color w:val="000000"/>
                <w:kern w:val="0"/>
                <w:sz w:val="16"/>
                <w:szCs w:val="16"/>
              </w:rPr>
            </w:pPr>
            <w:r>
              <w:rPr>
                <w:rFonts w:hint="eastAsia" w:ascii="微软雅黑" w:hAnsi="微软雅黑" w:eastAsia="微软雅黑" w:cs="宋体"/>
                <w:kern w:val="0"/>
                <w:sz w:val="16"/>
                <w:szCs w:val="16"/>
              </w:rPr>
              <w:t>6</w:t>
            </w:r>
            <w:r>
              <w:rPr>
                <w:rFonts w:ascii="微软雅黑" w:hAnsi="微软雅黑" w:eastAsia="微软雅黑" w:cs="宋体"/>
                <w:kern w:val="0"/>
                <w:sz w:val="16"/>
                <w:szCs w:val="16"/>
              </w:rPr>
              <w:t>00*600*1200</w:t>
            </w:r>
            <w:r>
              <w:rPr>
                <w:rFonts w:hint="eastAsia" w:ascii="微软雅黑" w:hAnsi="微软雅黑" w:eastAsia="微软雅黑" w:cs="宋体"/>
                <w:kern w:val="0"/>
                <w:sz w:val="16"/>
                <w:szCs w:val="16"/>
              </w:rPr>
              <w:t>标准型网络机柜</w:t>
            </w:r>
          </w:p>
        </w:tc>
        <w:tc>
          <w:tcPr>
            <w:tcW w:w="603" w:type="dxa"/>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台</w:t>
            </w:r>
          </w:p>
        </w:tc>
        <w:tc>
          <w:tcPr>
            <w:tcW w:w="701" w:type="dxa"/>
            <w:shd w:val="clear" w:color="auto" w:fill="auto"/>
            <w:vAlign w:val="center"/>
          </w:tcPr>
          <w:p>
            <w:pPr>
              <w:widowControl/>
              <w:jc w:val="center"/>
              <w:rPr>
                <w:rFonts w:hint="eastAsia" w:ascii="微软雅黑" w:hAnsi="微软雅黑" w:eastAsia="微软雅黑" w:cs="宋体"/>
                <w:kern w:val="0"/>
                <w:sz w:val="16"/>
                <w:szCs w:val="16"/>
              </w:rPr>
            </w:pPr>
            <w:r>
              <w:rPr>
                <w:rFonts w:hint="eastAsia" w:ascii="微软雅黑" w:hAnsi="微软雅黑" w:eastAsia="微软雅黑" w:cs="宋体"/>
                <w:kern w:val="0"/>
                <w:sz w:val="16"/>
                <w:szCs w:val="16"/>
              </w:rPr>
              <w:t>1</w:t>
            </w:r>
          </w:p>
        </w:tc>
        <w:tc>
          <w:tcPr>
            <w:tcW w:w="640" w:type="dxa"/>
            <w:shd w:val="clear" w:color="auto" w:fill="auto"/>
            <w:vAlign w:val="center"/>
          </w:tcPr>
          <w:p>
            <w:pPr>
              <w:widowControl/>
              <w:jc w:val="right"/>
              <w:rPr>
                <w:rFonts w:hint="eastAsia" w:ascii="微软雅黑" w:hAnsi="微软雅黑" w:eastAsia="微软雅黑" w:cs="宋体"/>
                <w:kern w:val="0"/>
                <w:sz w:val="16"/>
                <w:szCs w:val="16"/>
              </w:rPr>
            </w:pPr>
          </w:p>
        </w:tc>
        <w:tc>
          <w:tcPr>
            <w:tcW w:w="691" w:type="dxa"/>
            <w:shd w:val="clear" w:color="auto" w:fill="auto"/>
            <w:vAlign w:val="center"/>
          </w:tcPr>
          <w:p>
            <w:pPr>
              <w:widowControl/>
              <w:jc w:val="right"/>
              <w:rPr>
                <w:rFonts w:hint="eastAsia" w:ascii="微软雅黑" w:hAnsi="微软雅黑" w:eastAsia="微软雅黑"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27"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1</w:t>
            </w:r>
            <w:r>
              <w:rPr>
                <w:rFonts w:ascii="微软雅黑" w:hAnsi="微软雅黑" w:eastAsia="微软雅黑" w:cs="宋体"/>
                <w:kern w:val="0"/>
                <w:sz w:val="16"/>
                <w:szCs w:val="16"/>
              </w:rPr>
              <w:t>4</w:t>
            </w:r>
          </w:p>
        </w:tc>
        <w:tc>
          <w:tcPr>
            <w:tcW w:w="942"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设备箱</w:t>
            </w:r>
          </w:p>
        </w:tc>
        <w:tc>
          <w:tcPr>
            <w:tcW w:w="678"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804" w:type="dxa"/>
            <w:shd w:val="clear" w:color="auto" w:fill="auto"/>
            <w:vAlign w:val="center"/>
          </w:tcPr>
          <w:p>
            <w:pPr>
              <w:widowControl/>
              <w:jc w:val="center"/>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3953" w:type="dxa"/>
            <w:shd w:val="clear" w:color="auto" w:fill="auto"/>
            <w:vAlign w:val="center"/>
          </w:tcPr>
          <w:p>
            <w:pPr>
              <w:widowControl/>
              <w:jc w:val="left"/>
              <w:rPr>
                <w:rFonts w:ascii="微软雅黑" w:hAnsi="微软雅黑" w:eastAsia="微软雅黑" w:cs="宋体"/>
                <w:kern w:val="0"/>
                <w:sz w:val="16"/>
                <w:szCs w:val="16"/>
              </w:rPr>
            </w:pPr>
            <w:r>
              <w:rPr>
                <w:rFonts w:hint="eastAsia" w:ascii="微软雅黑" w:hAnsi="微软雅黑" w:eastAsia="微软雅黑" w:cs="宋体"/>
                <w:kern w:val="0"/>
                <w:sz w:val="16"/>
                <w:szCs w:val="16"/>
              </w:rPr>
              <w:t>3</w:t>
            </w:r>
            <w:r>
              <w:rPr>
                <w:rFonts w:ascii="微软雅黑" w:hAnsi="微软雅黑" w:eastAsia="微软雅黑" w:cs="宋体"/>
                <w:kern w:val="0"/>
                <w:sz w:val="16"/>
                <w:szCs w:val="16"/>
              </w:rPr>
              <w:t>00*300</w:t>
            </w:r>
            <w:r>
              <w:rPr>
                <w:rFonts w:hint="eastAsia" w:ascii="微软雅黑" w:hAnsi="微软雅黑" w:eastAsia="微软雅黑" w:cs="宋体"/>
                <w:kern w:val="0"/>
                <w:sz w:val="16"/>
                <w:szCs w:val="16"/>
              </w:rPr>
              <w:t>前端设备装配箱，钢制。</w:t>
            </w:r>
          </w:p>
        </w:tc>
        <w:tc>
          <w:tcPr>
            <w:tcW w:w="603" w:type="dxa"/>
            <w:shd w:val="clear" w:color="auto" w:fill="auto"/>
            <w:vAlign w:val="center"/>
          </w:tcPr>
          <w:p>
            <w:pPr>
              <w:widowControl/>
              <w:jc w:val="center"/>
              <w:rPr>
                <w:rFonts w:ascii="微软雅黑" w:hAnsi="微软雅黑" w:eastAsia="微软雅黑" w:cs="宋体"/>
                <w:kern w:val="0"/>
                <w:sz w:val="16"/>
                <w:szCs w:val="16"/>
              </w:rPr>
            </w:pPr>
          </w:p>
        </w:tc>
        <w:tc>
          <w:tcPr>
            <w:tcW w:w="701" w:type="dxa"/>
            <w:shd w:val="clear" w:color="auto" w:fill="auto"/>
            <w:vAlign w:val="center"/>
          </w:tcPr>
          <w:p>
            <w:pPr>
              <w:widowControl/>
              <w:jc w:val="center"/>
              <w:rPr>
                <w:rFonts w:ascii="微软雅黑" w:hAnsi="微软雅黑" w:eastAsia="微软雅黑" w:cs="宋体"/>
                <w:kern w:val="0"/>
                <w:sz w:val="16"/>
                <w:szCs w:val="16"/>
              </w:rPr>
            </w:pPr>
          </w:p>
        </w:tc>
        <w:tc>
          <w:tcPr>
            <w:tcW w:w="640"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c>
          <w:tcPr>
            <w:tcW w:w="691" w:type="dxa"/>
            <w:shd w:val="clear" w:color="auto" w:fill="auto"/>
            <w:vAlign w:val="center"/>
          </w:tcPr>
          <w:p>
            <w:pPr>
              <w:widowControl/>
              <w:jc w:val="right"/>
              <w:rPr>
                <w:rFonts w:ascii="微软雅黑" w:hAnsi="微软雅黑" w:eastAsia="微软雅黑" w:cs="宋体"/>
                <w:kern w:val="0"/>
                <w:sz w:val="16"/>
                <w:szCs w:val="16"/>
              </w:rPr>
            </w:pPr>
            <w:r>
              <w:rPr>
                <w:rFonts w:hint="eastAsia" w:ascii="微软雅黑" w:hAnsi="微软雅黑" w:eastAsia="微软雅黑" w:cs="宋体"/>
                <w:kern w:val="0"/>
                <w:sz w:val="16"/>
                <w:szCs w:val="16"/>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69" w:type="dxa"/>
            <w:gridSpan w:val="2"/>
            <w:shd w:val="clear" w:color="auto" w:fill="auto"/>
            <w:vAlign w:val="center"/>
          </w:tcPr>
          <w:p>
            <w:pPr>
              <w:widowControl/>
              <w:jc w:val="center"/>
              <w:rPr>
                <w:rFonts w:ascii="微软雅黑" w:hAnsi="微软雅黑" w:eastAsia="微软雅黑" w:cs="宋体"/>
                <w:kern w:val="0"/>
                <w:sz w:val="20"/>
                <w:szCs w:val="20"/>
              </w:rPr>
            </w:pPr>
            <w:r>
              <w:rPr>
                <w:rFonts w:hint="eastAsia" w:ascii="微软雅黑" w:hAnsi="微软雅黑" w:eastAsia="微软雅黑" w:cs="宋体"/>
                <w:kern w:val="0"/>
                <w:sz w:val="20"/>
                <w:szCs w:val="20"/>
              </w:rPr>
              <w:t>合计</w:t>
            </w:r>
          </w:p>
        </w:tc>
        <w:tc>
          <w:tcPr>
            <w:tcW w:w="678" w:type="dxa"/>
            <w:shd w:val="clear" w:color="auto" w:fill="auto"/>
            <w:vAlign w:val="center"/>
          </w:tcPr>
          <w:p>
            <w:pPr>
              <w:widowControl/>
              <w:jc w:val="left"/>
              <w:rPr>
                <w:rFonts w:ascii="微软雅黑" w:hAnsi="微软雅黑" w:eastAsia="微软雅黑" w:cs="宋体"/>
                <w:kern w:val="0"/>
                <w:sz w:val="20"/>
                <w:szCs w:val="20"/>
              </w:rPr>
            </w:pPr>
            <w:r>
              <w:rPr>
                <w:rFonts w:hint="eastAsia" w:ascii="微软雅黑" w:hAnsi="微软雅黑" w:eastAsia="微软雅黑" w:cs="宋体"/>
                <w:kern w:val="0"/>
                <w:sz w:val="20"/>
                <w:szCs w:val="20"/>
              </w:rPr>
              <w:t>　</w:t>
            </w:r>
          </w:p>
        </w:tc>
        <w:tc>
          <w:tcPr>
            <w:tcW w:w="804" w:type="dxa"/>
            <w:shd w:val="clear" w:color="auto" w:fill="auto"/>
            <w:vAlign w:val="center"/>
          </w:tcPr>
          <w:p>
            <w:pPr>
              <w:widowControl/>
              <w:jc w:val="left"/>
              <w:rPr>
                <w:rFonts w:ascii="微软雅黑" w:hAnsi="微软雅黑" w:eastAsia="微软雅黑" w:cs="宋体"/>
                <w:kern w:val="0"/>
                <w:sz w:val="20"/>
                <w:szCs w:val="20"/>
              </w:rPr>
            </w:pPr>
            <w:r>
              <w:rPr>
                <w:rFonts w:hint="eastAsia" w:ascii="微软雅黑" w:hAnsi="微软雅黑" w:eastAsia="微软雅黑" w:cs="宋体"/>
                <w:kern w:val="0"/>
                <w:sz w:val="20"/>
                <w:szCs w:val="20"/>
              </w:rPr>
              <w:t>　</w:t>
            </w:r>
          </w:p>
        </w:tc>
        <w:tc>
          <w:tcPr>
            <w:tcW w:w="5897" w:type="dxa"/>
            <w:gridSpan w:val="4"/>
            <w:shd w:val="clear" w:color="auto" w:fill="auto"/>
            <w:vAlign w:val="center"/>
          </w:tcPr>
          <w:p>
            <w:pPr>
              <w:widowControl/>
              <w:jc w:val="center"/>
              <w:rPr>
                <w:rFonts w:ascii="微软雅黑" w:hAnsi="微软雅黑" w:eastAsia="微软雅黑" w:cs="宋体"/>
                <w:kern w:val="0"/>
                <w:sz w:val="20"/>
                <w:szCs w:val="20"/>
              </w:rPr>
            </w:pPr>
            <w:r>
              <w:rPr>
                <w:rFonts w:hint="eastAsia" w:ascii="微软雅黑" w:hAnsi="微软雅黑" w:eastAsia="微软雅黑" w:cs="宋体"/>
                <w:kern w:val="0"/>
                <w:sz w:val="20"/>
                <w:szCs w:val="20"/>
              </w:rPr>
              <w:t>　</w:t>
            </w:r>
          </w:p>
        </w:tc>
        <w:tc>
          <w:tcPr>
            <w:tcW w:w="691" w:type="dxa"/>
            <w:shd w:val="clear" w:color="auto" w:fill="auto"/>
            <w:vAlign w:val="center"/>
          </w:tcPr>
          <w:p>
            <w:pPr>
              <w:widowControl/>
              <w:jc w:val="right"/>
              <w:rPr>
                <w:rFonts w:ascii="微软雅黑" w:hAnsi="微软雅黑" w:eastAsia="微软雅黑" w:cs="宋体"/>
                <w:kern w:val="0"/>
                <w:sz w:val="20"/>
                <w:szCs w:val="20"/>
              </w:rPr>
            </w:pPr>
            <w:r>
              <w:rPr>
                <w:rFonts w:hint="eastAsia" w:ascii="微软雅黑" w:hAnsi="微软雅黑" w:eastAsia="微软雅黑" w:cs="宋体"/>
                <w:kern w:val="0"/>
                <w:sz w:val="20"/>
                <w:szCs w:val="20"/>
              </w:rPr>
              <w:t>　</w:t>
            </w:r>
          </w:p>
        </w:tc>
      </w:tr>
    </w:tbl>
    <w:p>
      <w:pPr>
        <w:shd w:val="clear" w:color="auto" w:fill="FFFFFF"/>
        <w:spacing w:line="420" w:lineRule="atLeast"/>
        <w:jc w:val="center"/>
        <w:rPr>
          <w:rFonts w:ascii="仿宋" w:hAnsi="仿宋" w:eastAsia="仿宋" w:cs="宋体"/>
          <w:b/>
          <w:bCs/>
          <w:kern w:val="0"/>
          <w:sz w:val="32"/>
          <w:szCs w:val="32"/>
        </w:rPr>
      </w:pPr>
    </w:p>
    <w:p>
      <w:pPr>
        <w:jc w:val="left"/>
      </w:pPr>
    </w:p>
    <w:p>
      <w:pPr>
        <w:jc w:val="left"/>
      </w:pPr>
    </w:p>
    <w:p>
      <w:pPr>
        <w:shd w:val="clear" w:color="auto" w:fill="FFFFFF"/>
        <w:spacing w:line="420" w:lineRule="atLeast"/>
        <w:jc w:val="left"/>
        <w:rPr>
          <w:rFonts w:ascii="仿宋" w:hAnsi="仿宋" w:eastAsia="仿宋" w:cs="宋体"/>
          <w:b/>
          <w:bCs/>
          <w:kern w:val="0"/>
          <w:sz w:val="28"/>
          <w:szCs w:val="28"/>
        </w:rPr>
      </w:pP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报价单位盖章：</w:t>
      </w:r>
      <w:r>
        <w:rPr>
          <w:rFonts w:hint="eastAsia" w:ascii="仿宋" w:hAnsi="仿宋" w:eastAsia="仿宋" w:cs="宋体"/>
          <w:kern w:val="0"/>
          <w:sz w:val="28"/>
          <w:szCs w:val="28"/>
          <w:u w:val="single"/>
        </w:rPr>
        <w:t>　　　　　　　　</w:t>
      </w:r>
    </w:p>
    <w:p>
      <w:pPr>
        <w:shd w:val="clear" w:color="auto" w:fill="FFFFFF"/>
        <w:ind w:firstLine="3080" w:firstLineChars="1100"/>
        <w:rPr>
          <w:rFonts w:ascii="微软雅黑" w:hAnsi="微软雅黑" w:eastAsia="微软雅黑" w:cs="宋体"/>
          <w:kern w:val="0"/>
          <w:szCs w:val="21"/>
        </w:rPr>
      </w:pPr>
      <w:r>
        <w:rPr>
          <w:rFonts w:hint="eastAsia" w:ascii="仿宋" w:hAnsi="仿宋" w:eastAsia="仿宋" w:cs="宋体"/>
          <w:kern w:val="0"/>
          <w:sz w:val="28"/>
          <w:szCs w:val="28"/>
        </w:rPr>
        <w:t>法人代表签字：</w:t>
      </w:r>
      <w:r>
        <w:rPr>
          <w:rFonts w:hint="eastAsia" w:ascii="仿宋" w:hAnsi="仿宋" w:eastAsia="仿宋" w:cs="宋体"/>
          <w:kern w:val="0"/>
          <w:sz w:val="28"/>
          <w:szCs w:val="28"/>
          <w:u w:val="single"/>
        </w:rPr>
        <w:t>　　　　　　　　</w:t>
      </w:r>
    </w:p>
    <w:p>
      <w:pPr>
        <w:shd w:val="clear" w:color="auto" w:fill="FFFFFF"/>
        <w:spacing w:line="420" w:lineRule="atLeast"/>
        <w:jc w:val="left"/>
        <w:rPr>
          <w:rFonts w:ascii="仿宋" w:hAnsi="仿宋" w:eastAsia="仿宋" w:cs="宋体"/>
          <w:b/>
          <w:bCs/>
          <w:kern w:val="0"/>
          <w:sz w:val="28"/>
          <w:szCs w:val="28"/>
        </w:rPr>
      </w:pPr>
      <w:r>
        <w:rPr>
          <w:rFonts w:hint="eastAsia" w:ascii="仿宋" w:hAnsi="仿宋" w:eastAsia="仿宋" w:cs="宋体"/>
          <w:kern w:val="0"/>
          <w:sz w:val="28"/>
          <w:szCs w:val="28"/>
        </w:rPr>
        <w:t xml:space="preserve">                                  年</w:t>
      </w:r>
      <w:r>
        <w:rPr>
          <w:rFonts w:hint="eastAsia" w:ascii="宋体" w:hAnsi="宋体" w:eastAsia="宋体" w:cs="宋体"/>
          <w:kern w:val="0"/>
          <w:sz w:val="28"/>
          <w:szCs w:val="28"/>
        </w:rPr>
        <w:t>   </w:t>
      </w:r>
      <w:r>
        <w:rPr>
          <w:rFonts w:hint="eastAsia" w:ascii="仿宋" w:hAnsi="仿宋" w:eastAsia="仿宋" w:cs="宋体"/>
          <w:kern w:val="0"/>
          <w:sz w:val="28"/>
          <w:szCs w:val="28"/>
        </w:rPr>
        <w:t>月</w:t>
      </w:r>
      <w:r>
        <w:rPr>
          <w:rFonts w:hint="eastAsia" w:ascii="宋体" w:hAnsi="宋体" w:eastAsia="宋体" w:cs="宋体"/>
          <w:kern w:val="0"/>
          <w:sz w:val="28"/>
          <w:szCs w:val="28"/>
        </w:rPr>
        <w:t> </w:t>
      </w:r>
      <w:r>
        <w:rPr>
          <w:rFonts w:hint="eastAsia" w:ascii="仿宋" w:hAnsi="仿宋" w:eastAsia="仿宋" w:cs="宋体"/>
          <w:kern w:val="0"/>
          <w:sz w:val="28"/>
          <w:szCs w:val="28"/>
        </w:rPr>
        <w:t xml:space="preserve"> </w:t>
      </w:r>
      <w:r>
        <w:rPr>
          <w:rFonts w:hint="eastAsia" w:ascii="宋体" w:hAnsi="宋体" w:eastAsia="宋体" w:cs="宋体"/>
          <w:kern w:val="0"/>
          <w:sz w:val="28"/>
          <w:szCs w:val="28"/>
        </w:rPr>
        <w:t> </w:t>
      </w:r>
      <w:r>
        <w:rPr>
          <w:rFonts w:hint="eastAsia" w:ascii="仿宋" w:hAnsi="仿宋" w:eastAsia="仿宋" w:cs="宋体"/>
          <w:kern w:val="0"/>
          <w:sz w:val="28"/>
          <w:szCs w:val="28"/>
        </w:rPr>
        <w:t>日</w:t>
      </w:r>
    </w:p>
    <w:p>
      <w:pPr>
        <w:rPr>
          <w:rFonts w:ascii="仿宋" w:hAnsi="仿宋" w:eastAsia="仿宋" w:cs="宋体"/>
          <w:b/>
          <w:bCs/>
          <w:kern w:val="0"/>
          <w:sz w:val="28"/>
          <w:szCs w:val="28"/>
        </w:rPr>
      </w:pPr>
    </w:p>
    <w:p>
      <w:pPr>
        <w:rPr>
          <w:rFonts w:ascii="仿宋" w:hAnsi="仿宋" w:eastAsia="仿宋" w:cs="宋体"/>
          <w:b/>
          <w:bCs/>
          <w:kern w:val="0"/>
          <w:sz w:val="28"/>
          <w:szCs w:val="28"/>
        </w:rPr>
      </w:pPr>
      <w:r>
        <w:rPr>
          <w:rFonts w:hint="eastAsia" w:ascii="仿宋" w:hAnsi="仿宋" w:eastAsia="仿宋" w:cs="宋体"/>
          <w:b/>
          <w:bCs/>
          <w:kern w:val="0"/>
          <w:sz w:val="28"/>
          <w:szCs w:val="28"/>
        </w:rPr>
        <w:t>附件四</w:t>
      </w:r>
    </w:p>
    <w:p>
      <w:pPr>
        <w:pStyle w:val="4"/>
        <w:widowControl w:val="0"/>
        <w:spacing w:before="0" w:beforeAutospacing="0" w:after="0" w:afterAutospacing="0"/>
        <w:ind w:firstLine="602" w:firstLineChars="200"/>
        <w:jc w:val="center"/>
        <w:rPr>
          <w:b/>
        </w:rPr>
      </w:pPr>
      <w:r>
        <w:rPr>
          <w:rFonts w:hint="eastAsia"/>
          <w:b/>
          <w:kern w:val="2"/>
          <w:sz w:val="30"/>
          <w:szCs w:val="30"/>
        </w:rPr>
        <w:t>参加政府采购活动前 3 年内在经营活动中没有重大违法记</w:t>
      </w:r>
      <w:r>
        <w:rPr>
          <w:rFonts w:hint="eastAsia"/>
          <w:b/>
          <w:bCs/>
          <w:kern w:val="2"/>
          <w:sz w:val="30"/>
          <w:szCs w:val="30"/>
        </w:rPr>
        <w:t>录和失信记录的书面声明</w:t>
      </w:r>
    </w:p>
    <w:p>
      <w:pPr>
        <w:spacing w:line="460" w:lineRule="exact"/>
        <w:rPr>
          <w:rFonts w:ascii="宋体" w:hAnsi="宋体" w:cs="宋体"/>
          <w:b/>
          <w:sz w:val="44"/>
          <w:szCs w:val="44"/>
        </w:rPr>
      </w:pPr>
      <w:r>
        <w:rPr>
          <w:rFonts w:hint="eastAsia" w:ascii="宋体" w:hAnsi="宋体" w:cs="宋体"/>
          <w:b/>
          <w:sz w:val="24"/>
        </w:rPr>
        <w:t xml:space="preserve">                       </w:t>
      </w:r>
      <w:r>
        <w:rPr>
          <w:rFonts w:hint="eastAsia" w:ascii="宋体" w:hAnsi="宋体" w:cs="宋体"/>
          <w:b/>
          <w:sz w:val="44"/>
          <w:szCs w:val="44"/>
        </w:rPr>
        <w:t xml:space="preserve">   </w:t>
      </w:r>
    </w:p>
    <w:p>
      <w:pPr>
        <w:spacing w:line="460" w:lineRule="exact"/>
        <w:jc w:val="center"/>
        <w:rPr>
          <w:rFonts w:ascii="宋体" w:hAnsi="宋体" w:cs="宋体"/>
          <w:b/>
          <w:sz w:val="44"/>
          <w:szCs w:val="44"/>
        </w:rPr>
      </w:pPr>
      <w:r>
        <w:rPr>
          <w:rFonts w:hint="eastAsia" w:ascii="宋体" w:hAnsi="宋体" w:cs="宋体"/>
          <w:b/>
          <w:sz w:val="44"/>
          <w:szCs w:val="44"/>
        </w:rPr>
        <w:t>声  明</w:t>
      </w:r>
    </w:p>
    <w:p>
      <w:pPr>
        <w:spacing w:line="500" w:lineRule="exact"/>
        <w:ind w:firstLine="482"/>
        <w:rPr>
          <w:rFonts w:ascii="宋体" w:hAnsi="宋体" w:cs="宋体"/>
          <w:bCs/>
          <w:sz w:val="24"/>
        </w:rPr>
      </w:pPr>
      <w:r>
        <w:rPr>
          <w:rFonts w:hint="eastAsia" w:ascii="宋体" w:hAnsi="宋体" w:cs="宋体"/>
          <w:bCs/>
          <w:sz w:val="24"/>
        </w:rPr>
        <w:t>我公司郑重声明：参加本次政府采购活动前 3 年内，我公司在经营活动中没有因违法经营受到刑事处罚或者责令停产停业、吊销许可证或者执照、较大数额罚款等行政处罚。</w:t>
      </w:r>
    </w:p>
    <w:p>
      <w:pPr>
        <w:spacing w:line="500" w:lineRule="exact"/>
        <w:ind w:firstLine="482"/>
        <w:rPr>
          <w:rFonts w:ascii="宋体" w:hAnsi="宋体" w:cs="宋体"/>
          <w:bCs/>
          <w:sz w:val="24"/>
        </w:rPr>
      </w:pPr>
      <w:r>
        <w:rPr>
          <w:rFonts w:hint="eastAsia" w:ascii="宋体" w:hAnsi="宋体" w:cs="宋体"/>
          <w:bCs/>
          <w:sz w:val="24"/>
        </w:rPr>
        <w:t>在</w:t>
      </w:r>
      <w:r>
        <w:rPr>
          <w:rFonts w:hint="eastAsia" w:ascii="宋体" w:hAnsi="宋体" w:cs="宋体"/>
          <w:sz w:val="24"/>
          <w:szCs w:val="24"/>
        </w:rPr>
        <w:t>投标截止时间节点，没有被“信用中国”（www.creditchina.gov.cn）、“中国政府采购网”（www.ccgp.gov.cn）、“信用江苏”（www.jscredit.cn/index.htm）网站列入失信被执行人、重大税收违法案件当事人名单、政府采购严重违法失信行为记录名单。</w:t>
      </w:r>
    </w:p>
    <w:p>
      <w:pPr>
        <w:spacing w:line="460" w:lineRule="exact"/>
        <w:rPr>
          <w:rFonts w:ascii="宋体" w:hAnsi="宋体" w:cs="宋体"/>
          <w:bCs/>
          <w:sz w:val="24"/>
        </w:rPr>
      </w:pPr>
      <w:r>
        <w:rPr>
          <w:rFonts w:hint="eastAsia" w:ascii="宋体" w:hAnsi="宋体" w:cs="宋体"/>
          <w:bCs/>
          <w:sz w:val="24"/>
        </w:rPr>
        <w:t xml:space="preserve">                                 供应商名称（公章）：</w:t>
      </w:r>
    </w:p>
    <w:p>
      <w:pPr>
        <w:spacing w:line="460" w:lineRule="exact"/>
        <w:rPr>
          <w:rFonts w:ascii="宋体" w:hAnsi="宋体" w:cs="宋体"/>
          <w:bCs/>
          <w:sz w:val="24"/>
        </w:rPr>
      </w:pPr>
      <w:r>
        <w:rPr>
          <w:rFonts w:hint="eastAsia" w:ascii="宋体" w:hAnsi="宋体" w:cs="宋体"/>
          <w:bCs/>
          <w:sz w:val="24"/>
        </w:rPr>
        <w:t xml:space="preserve">                                 授权代表签字：</w:t>
      </w:r>
      <w:r>
        <w:rPr>
          <w:rFonts w:hint="eastAsia" w:ascii="宋体" w:hAnsi="宋体" w:cs="宋体"/>
          <w:bCs/>
          <w:sz w:val="24"/>
          <w:u w:val="single"/>
        </w:rPr>
        <w:t>_______________________</w:t>
      </w:r>
    </w:p>
    <w:p>
      <w:pPr>
        <w:spacing w:line="460" w:lineRule="exact"/>
        <w:rPr>
          <w:rFonts w:ascii="宋体" w:hAnsi="宋体" w:cs="宋体"/>
          <w:bCs/>
          <w:sz w:val="24"/>
        </w:rPr>
      </w:pPr>
      <w:r>
        <w:rPr>
          <w:rFonts w:hint="eastAsia" w:ascii="宋体" w:hAnsi="宋体" w:cs="宋体"/>
          <w:bCs/>
          <w:sz w:val="24"/>
        </w:rPr>
        <w:t xml:space="preserve">                                 日期：</w:t>
      </w:r>
      <w:r>
        <w:rPr>
          <w:rFonts w:hint="eastAsia" w:ascii="宋体" w:hAnsi="宋体" w:cs="宋体"/>
          <w:bCs/>
          <w:sz w:val="24"/>
          <w:u w:val="single"/>
        </w:rPr>
        <w:t>______</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p>
    <w:p/>
    <w:p>
      <w:pPr>
        <w:pStyle w:val="9"/>
        <w:spacing w:line="360" w:lineRule="auto"/>
        <w:jc w:val="left"/>
        <w:rPr>
          <w:rFonts w:ascii="Times New Roman" w:eastAsia="仿宋_GB2312"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839"/>
    <w:rsid w:val="000477A4"/>
    <w:rsid w:val="00105046"/>
    <w:rsid w:val="00110DD0"/>
    <w:rsid w:val="0024483D"/>
    <w:rsid w:val="002B49CB"/>
    <w:rsid w:val="002D33CA"/>
    <w:rsid w:val="002F1D11"/>
    <w:rsid w:val="00356A5A"/>
    <w:rsid w:val="005326F9"/>
    <w:rsid w:val="00591B67"/>
    <w:rsid w:val="00652B0F"/>
    <w:rsid w:val="006F0839"/>
    <w:rsid w:val="00805F54"/>
    <w:rsid w:val="00C51EBD"/>
    <w:rsid w:val="00D46751"/>
    <w:rsid w:val="00E45ACA"/>
    <w:rsid w:val="00E600C4"/>
    <w:rsid w:val="00F601C8"/>
    <w:rsid w:val="038461F7"/>
    <w:rsid w:val="685F2EB4"/>
    <w:rsid w:val="71E61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semiHidden/>
    <w:qFormat/>
    <w:uiPriority w:val="99"/>
    <w:rPr>
      <w:sz w:val="18"/>
      <w:szCs w:val="18"/>
    </w:rPr>
  </w:style>
  <w:style w:type="character" w:customStyle="1" w:styleId="8">
    <w:name w:val="页脚 字符"/>
    <w:basedOn w:val="6"/>
    <w:link w:val="2"/>
    <w:semiHidden/>
    <w:qFormat/>
    <w:uiPriority w:val="99"/>
    <w:rPr>
      <w:sz w:val="18"/>
      <w:szCs w:val="18"/>
    </w:rPr>
  </w:style>
  <w:style w:type="paragraph" w:customStyle="1" w:styleId="9">
    <w:name w:val="样式5"/>
    <w:basedOn w:val="1"/>
    <w:qFormat/>
    <w:uiPriority w:val="99"/>
    <w:rPr>
      <w:rFonts w:ascii="宋体" w:hAnsi="Times New Roman" w:eastAsia="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4880E-5F19-4DB5-8608-B39EF1A5DBD4}">
  <ds:schemaRefs/>
</ds:datastoreItem>
</file>

<file path=docProps/app.xml><?xml version="1.0" encoding="utf-8"?>
<Properties xmlns="http://schemas.openxmlformats.org/officeDocument/2006/extended-properties" xmlns:vt="http://schemas.openxmlformats.org/officeDocument/2006/docPropsVTypes">
  <Template>Normal.dotm</Template>
  <Company>zokon</Company>
  <Pages>11</Pages>
  <Words>1024</Words>
  <Characters>5843</Characters>
  <Lines>48</Lines>
  <Paragraphs>13</Paragraphs>
  <TotalTime>459</TotalTime>
  <ScaleCrop>false</ScaleCrop>
  <LinksUpToDate>false</LinksUpToDate>
  <CharactersWithSpaces>6854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2021-10-15T03:26:00Z</dcterms:created>
  <dc:creator>zokon</dc:creator>
  <cp:lastModifiedBy>dashixiong</cp:lastModifiedBy>
  <cp:lastPrinted>2021-10-20T02:00:00Z</cp:lastPrinted>
  <dcterms:modified xsi:type="dcterms:W3CDTF">2021-10-25T05:38:16Z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2AC43174D619424F8CFA53E3A6FECEA3</vt:lpwstr>
  </property>
</Properties>
</file>